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58529" w14:textId="3BF93EA1" w:rsidR="00BC75EF" w:rsidRPr="00086298" w:rsidRDefault="00BC75EF" w:rsidP="00BC75EF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  <w:lang w:val="en-GB"/>
        </w:rPr>
      </w:pPr>
      <w:bookmarkStart w:id="0" w:name="OLE_LINK1"/>
      <w:bookmarkStart w:id="1" w:name="OLE_LINK2"/>
      <w:r w:rsidRPr="00086298">
        <w:rPr>
          <w:rFonts w:ascii="Arial" w:eastAsia="MS Mincho" w:hAnsi="Arial" w:cs="Arial"/>
          <w:b/>
          <w:bCs/>
          <w:sz w:val="22"/>
          <w:lang w:val="en-GB"/>
        </w:rPr>
        <w:t>3GPP TSG-RAN WG2 Meeting #</w:t>
      </w:r>
      <w:r w:rsidRPr="00A03675">
        <w:rPr>
          <w:rFonts w:ascii="Arial" w:eastAsia="MS Mincho" w:hAnsi="Arial" w:cs="Arial"/>
          <w:b/>
          <w:bCs/>
          <w:sz w:val="22"/>
          <w:lang w:val="en-GB"/>
        </w:rPr>
        <w:t>12</w:t>
      </w:r>
      <w:r w:rsidR="00C40526">
        <w:rPr>
          <w:rFonts w:ascii="Arial" w:eastAsia="MS Mincho" w:hAnsi="Arial" w:cs="Arial"/>
          <w:b/>
          <w:bCs/>
          <w:sz w:val="22"/>
          <w:lang w:val="en-GB"/>
        </w:rPr>
        <w:t>6</w:t>
      </w:r>
      <w:r w:rsidRPr="00086298">
        <w:rPr>
          <w:rFonts w:ascii="Arial" w:eastAsia="MS Mincho" w:hAnsi="Arial" w:cs="Arial" w:hint="eastAsia"/>
          <w:b/>
          <w:bCs/>
          <w:sz w:val="22"/>
          <w:lang w:val="en-GB"/>
        </w:rPr>
        <w:tab/>
      </w:r>
      <w:r w:rsidR="00FD2B3D" w:rsidRPr="00FD2B3D">
        <w:rPr>
          <w:rFonts w:ascii="Arial" w:eastAsia="MS Mincho" w:hAnsi="Arial" w:cs="Arial"/>
          <w:b/>
          <w:bCs/>
          <w:sz w:val="22"/>
          <w:lang w:val="en-GB"/>
        </w:rPr>
        <w:t>R2-2404310</w:t>
      </w:r>
    </w:p>
    <w:p w14:paraId="14EB3AEA" w14:textId="0FA004C3" w:rsidR="00BC75EF" w:rsidRPr="0037163A" w:rsidRDefault="00C40526" w:rsidP="00BC75EF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C40526">
        <w:rPr>
          <w:rFonts w:ascii="Arial" w:eastAsia="MS Mincho" w:hAnsi="Arial" w:cs="Arial"/>
          <w:b/>
          <w:bCs/>
          <w:sz w:val="22"/>
          <w:lang w:val="en-GB"/>
        </w:rPr>
        <w:t>Fukuoka, Japan, 20 – 24 May 2024</w:t>
      </w:r>
      <w:r w:rsidR="00BC75EF"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="00BC75EF"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0"/>
      <w:bookmarkEnd w:id="1"/>
      <w:r w:rsidR="00BC75EF"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1F3FD9C8" w14:textId="77777777" w:rsidR="00BC75EF" w:rsidRPr="0037163A" w:rsidRDefault="00BC75EF" w:rsidP="00BC75EF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6F929F07" w14:textId="7D42F7A4" w:rsidR="00BC75EF" w:rsidRPr="0037163A" w:rsidRDefault="00BC75EF" w:rsidP="00BC75EF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2" w:name="Title"/>
      <w:bookmarkEnd w:id="2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BA3585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on</w:t>
      </w:r>
      <w:r w:rsidR="003C5F57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 </w:t>
      </w:r>
      <w:r w:rsidR="00715266" w:rsidRPr="00715266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Other aspects related to RLF/HOF prediction</w:t>
      </w:r>
    </w:p>
    <w:p w14:paraId="66EBB36C" w14:textId="3697A086" w:rsidR="00BC75EF" w:rsidRPr="0037163A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3" w:name="Source"/>
      <w:bookmarkEnd w:id="3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CF16C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8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CF16C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3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9D45C0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4</w:t>
      </w:r>
      <w:r w:rsidR="00F157E5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.2</w:t>
      </w:r>
    </w:p>
    <w:p w14:paraId="7B4F1504" w14:textId="77777777" w:rsidR="00BC75EF" w:rsidRPr="006C6820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4" w:name="DocumentFor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4AF4C2A8" w14:textId="2EB2167C" w:rsidR="000331CB" w:rsidRDefault="00BC75EF" w:rsidP="00FB5CE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78F3CECD" w14:textId="26B558E8" w:rsidR="00D1458C" w:rsidRPr="000331CB" w:rsidRDefault="00D1458C" w:rsidP="00413C56">
      <w:pPr>
        <w:widowControl/>
        <w:adjustRightInd w:val="0"/>
        <w:snapToGrid w:val="0"/>
        <w:spacing w:before="120" w:after="120" w:line="288" w:lineRule="auto"/>
        <w:jc w:val="left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D1458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The SID on AI/ML for mobility in NR [1] was approved for Rel-19. There are 3 use cases as below:</w:t>
      </w:r>
    </w:p>
    <w:tbl>
      <w:tblPr>
        <w:tblStyle w:val="a9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A305C1" w14:paraId="21470FB4" w14:textId="77777777" w:rsidTr="006D0661">
        <w:tc>
          <w:tcPr>
            <w:tcW w:w="9067" w:type="dxa"/>
            <w:shd w:val="clear" w:color="auto" w:fill="auto"/>
          </w:tcPr>
          <w:p w14:paraId="37A5CFDE" w14:textId="77777777" w:rsidR="00A305C1" w:rsidRPr="00A51DBE" w:rsidRDefault="00A305C1" w:rsidP="004342F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8"/>
                <w:lang w:eastAsia="en-GB"/>
              </w:rPr>
            </w:pPr>
            <w:r w:rsidRPr="00A51DBE">
              <w:rPr>
                <w:rFonts w:ascii="Times New Roman" w:eastAsia="Calibri" w:hAnsi="Times New Roman" w:cs="Times New Roman"/>
                <w:bCs/>
                <w:kern w:val="0"/>
                <w:sz w:val="20"/>
                <w:szCs w:val="28"/>
                <w:lang w:eastAsia="en-GB"/>
              </w:rPr>
              <w:t>Study and evaluate potential benefits and gains of AI/ML aided mobility for network triggered L3-based handover, considering the following aspects:</w:t>
            </w:r>
          </w:p>
          <w:p w14:paraId="6F24456C" w14:textId="77777777" w:rsidR="00A305C1" w:rsidRPr="00A51DBE" w:rsidRDefault="00A305C1" w:rsidP="004342F7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8"/>
                <w:lang w:eastAsia="en-GB"/>
              </w:rPr>
            </w:pPr>
            <w:r w:rsidRPr="00A51DBE">
              <w:rPr>
                <w:rFonts w:ascii="Times New Roman" w:eastAsia="Calibri" w:hAnsi="Times New Roman" w:cs="Times New Roman"/>
                <w:bCs/>
                <w:kern w:val="0"/>
                <w:sz w:val="20"/>
                <w:szCs w:val="28"/>
                <w:lang w:eastAsia="en-GB"/>
              </w:rPr>
              <w:t xml:space="preserve">AI/ML based RRM measurement and event prediction, </w:t>
            </w:r>
          </w:p>
          <w:p w14:paraId="5D882EE7" w14:textId="77777777" w:rsidR="00A305C1" w:rsidRPr="00A51DBE" w:rsidRDefault="00A305C1" w:rsidP="004342F7">
            <w:pPr>
              <w:widowControl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8"/>
                <w:lang w:eastAsia="en-GB"/>
              </w:rPr>
            </w:pPr>
            <w:r w:rsidRPr="00A51DBE">
              <w:rPr>
                <w:rFonts w:ascii="Times New Roman" w:eastAsia="Calibri" w:hAnsi="Times New Roman" w:cs="Times New Roman"/>
                <w:bCs/>
                <w:kern w:val="0"/>
                <w:sz w:val="20"/>
                <w:szCs w:val="28"/>
                <w:lang w:eastAsia="en-GB"/>
              </w:rPr>
              <w:t>Cell-level measurement prediction including intra and inter-frequency (UE sided and NW sided model) [RAN2]</w:t>
            </w:r>
          </w:p>
          <w:p w14:paraId="4C7C38B2" w14:textId="77777777" w:rsidR="00A305C1" w:rsidRPr="00A51DBE" w:rsidRDefault="00A305C1" w:rsidP="004342F7">
            <w:pPr>
              <w:widowControl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8"/>
                <w:lang w:eastAsia="en-GB"/>
              </w:rPr>
            </w:pPr>
            <w:r w:rsidRPr="00A51DBE">
              <w:rPr>
                <w:rFonts w:ascii="Times New Roman" w:eastAsia="Calibri" w:hAnsi="Times New Roman" w:cs="Times New Roman"/>
                <w:bCs/>
                <w:kern w:val="0"/>
                <w:sz w:val="20"/>
                <w:szCs w:val="28"/>
                <w:lang w:eastAsia="en-GB"/>
              </w:rPr>
              <w:t>Inter-cell Beam-level measurement prediction for L3 Mobility (UE sided and NW sided model) [RAN2]</w:t>
            </w:r>
          </w:p>
          <w:p w14:paraId="5E3B59D7" w14:textId="77777777" w:rsidR="007469B3" w:rsidRPr="00E21B44" w:rsidRDefault="00A305C1" w:rsidP="004342F7">
            <w:pPr>
              <w:widowControl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8"/>
                <w:highlight w:val="yellow"/>
                <w:lang w:eastAsia="en-GB"/>
              </w:rPr>
            </w:pPr>
            <w:r w:rsidRPr="00E21B44">
              <w:rPr>
                <w:rFonts w:ascii="Times New Roman" w:eastAsia="Calibri" w:hAnsi="Times New Roman" w:cs="Times New Roman"/>
                <w:bCs/>
                <w:kern w:val="0"/>
                <w:sz w:val="20"/>
                <w:szCs w:val="28"/>
                <w:highlight w:val="yellow"/>
                <w:lang w:eastAsia="en-GB"/>
              </w:rPr>
              <w:t>HO failure/RLF prediction (UE sided model) [RAN2]</w:t>
            </w:r>
          </w:p>
          <w:p w14:paraId="3BDCD0E7" w14:textId="5213D767" w:rsidR="00A305C1" w:rsidRPr="007469B3" w:rsidRDefault="00A305C1" w:rsidP="004342F7">
            <w:pPr>
              <w:widowControl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2"/>
                <w:szCs w:val="28"/>
                <w:lang w:eastAsia="en-GB"/>
              </w:rPr>
            </w:pPr>
            <w:r w:rsidRPr="00A51DBE">
              <w:rPr>
                <w:rFonts w:ascii="Times New Roman" w:eastAsia="Calibri" w:hAnsi="Times New Roman" w:cs="Times New Roman"/>
                <w:bCs/>
                <w:kern w:val="0"/>
                <w:sz w:val="20"/>
                <w:szCs w:val="28"/>
                <w:lang w:eastAsia="en-GB"/>
              </w:rPr>
              <w:t>Measurement events prediction (UE sided model) [RAN2]</w:t>
            </w:r>
          </w:p>
        </w:tc>
      </w:tr>
    </w:tbl>
    <w:p w14:paraId="0AD7003F" w14:textId="77777777" w:rsidR="00886D76" w:rsidRDefault="00C631DA" w:rsidP="00F606D4">
      <w:pPr>
        <w:widowControl/>
        <w:adjustRightInd w:val="0"/>
        <w:snapToGrid w:val="0"/>
        <w:spacing w:before="120" w:after="120" w:line="288" w:lineRule="auto"/>
        <w:jc w:val="left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C631DA">
        <w:rPr>
          <w:rFonts w:ascii="Times New Roman" w:eastAsia="MS Mincho" w:hAnsi="Times New Roman" w:cs="Times New Roman" w:hint="eastAsia"/>
          <w:kern w:val="0"/>
          <w:sz w:val="20"/>
          <w:szCs w:val="20"/>
          <w:lang w:eastAsia="en-US"/>
        </w:rPr>
        <w:t>I</w:t>
      </w:r>
      <w:r w:rsidRPr="00C631D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n this contribution, we </w:t>
      </w:r>
      <w:r w:rsidR="009D00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w</w:t>
      </w:r>
      <w:r w:rsidR="009D00D1" w:rsidRPr="009D00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ill share our opinions</w:t>
      </w:r>
      <w:r w:rsidRPr="00C631D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on </w:t>
      </w:r>
      <w:r w:rsidR="00B40447" w:rsidRPr="00A305C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HO</w:t>
      </w:r>
      <w:r w:rsidR="00B4044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F</w:t>
      </w:r>
      <w:r w:rsidR="00B40447" w:rsidRPr="00A305C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/RLF prediction</w:t>
      </w:r>
      <w:bookmarkStart w:id="5" w:name="_Hlk161928446"/>
      <w:r w:rsidR="00F606D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886D7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in terms of:</w:t>
      </w:r>
    </w:p>
    <w:p w14:paraId="3F975400" w14:textId="5B1B1652" w:rsidR="00E51352" w:rsidRPr="00E51352" w:rsidRDefault="00E51352" w:rsidP="00E51352">
      <w:pPr>
        <w:pStyle w:val="a7"/>
        <w:numPr>
          <w:ilvl w:val="0"/>
          <w:numId w:val="24"/>
        </w:numPr>
        <w:ind w:firstLineChars="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E51352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Potential sub-use cases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;</w:t>
      </w:r>
    </w:p>
    <w:p w14:paraId="1F354A74" w14:textId="5257C7AC" w:rsidR="00E51352" w:rsidRDefault="00E51352" w:rsidP="00A01FB5">
      <w:pPr>
        <w:pStyle w:val="a7"/>
        <w:numPr>
          <w:ilvl w:val="0"/>
          <w:numId w:val="24"/>
        </w:numPr>
        <w:ind w:firstLineChars="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Relationship to RRM measurement;</w:t>
      </w:r>
    </w:p>
    <w:p w14:paraId="5C0CE41D" w14:textId="248EABBA" w:rsidR="00F606D4" w:rsidRPr="00886D76" w:rsidRDefault="00E51352" w:rsidP="00A01FB5">
      <w:pPr>
        <w:pStyle w:val="a7"/>
        <w:numPr>
          <w:ilvl w:val="0"/>
          <w:numId w:val="24"/>
        </w:numPr>
        <w:ind w:firstLineChars="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Application of prediction result</w:t>
      </w:r>
      <w:r w:rsidR="00F606D4" w:rsidRPr="00886D7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</w:p>
    <w:bookmarkEnd w:id="5"/>
    <w:p w14:paraId="68F89029" w14:textId="105EBDE3" w:rsidR="00352893" w:rsidRDefault="00352893" w:rsidP="0035289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352893">
        <w:rPr>
          <w:rFonts w:ascii="Arial" w:eastAsia="宋体" w:hAnsi="Arial" w:cs="Arial" w:hint="eastAsia"/>
          <w:kern w:val="0"/>
          <w:sz w:val="36"/>
          <w:szCs w:val="20"/>
          <w:lang w:val="en-GB" w:eastAsia="en-GB"/>
        </w:rPr>
        <w:t>D</w:t>
      </w:r>
      <w:r w:rsidRPr="00352893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iscussion</w:t>
      </w:r>
    </w:p>
    <w:p w14:paraId="132A3F57" w14:textId="23EA0DBC" w:rsidR="005066C4" w:rsidRDefault="006A07F7" w:rsidP="009629AC">
      <w:pPr>
        <w:pStyle w:val="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 w:rsidRPr="006A07F7">
        <w:rPr>
          <w:b w:val="0"/>
          <w:sz w:val="28"/>
          <w:lang w:val="en-US"/>
        </w:rPr>
        <w:t>Potential sub-use cases</w:t>
      </w:r>
    </w:p>
    <w:p w14:paraId="2274C7C4" w14:textId="77777777" w:rsidR="00416876" w:rsidRDefault="00416876" w:rsidP="00416876">
      <w:pPr>
        <w:widowControl/>
        <w:adjustRightInd w:val="0"/>
        <w:snapToGrid w:val="0"/>
        <w:spacing w:before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16E9A">
        <w:rPr>
          <w:rFonts w:ascii="Times New Roman" w:hAnsi="Times New Roman" w:cs="Times New Roman" w:hint="eastAsia"/>
          <w:kern w:val="0"/>
          <w:sz w:val="20"/>
          <w:szCs w:val="20"/>
        </w:rPr>
        <w:t>T</w:t>
      </w:r>
      <w:r w:rsidRPr="00116E9A">
        <w:rPr>
          <w:rFonts w:ascii="Times New Roman" w:hAnsi="Times New Roman" w:cs="Times New Roman"/>
          <w:kern w:val="0"/>
          <w:sz w:val="20"/>
          <w:szCs w:val="20"/>
        </w:rPr>
        <w:t>o start with, we would like to make clarification about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failure prediction for both RLF and HOF. The intended result of failure prediction is to obtain a probability of RLF/HOF occurrence or a flag indication of whether RLF/HOF would happen during a time window or at a time instance.</w:t>
      </w:r>
    </w:p>
    <w:p w14:paraId="752080D1" w14:textId="77777777" w:rsidR="00416876" w:rsidRDefault="00416876" w:rsidP="00416876">
      <w:pPr>
        <w:widowControl/>
        <w:spacing w:before="120" w:after="12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 w:rsidRPr="0062194B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 w:rsidRPr="0062194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roposal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1</w:t>
      </w:r>
      <w:r w:rsidRPr="0062194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: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RLF/HOF prediction is defined as </w:t>
      </w:r>
      <w:r w:rsidRPr="00CA424A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a probability of RLF/HOF occurrence or a flag indication of whether RLF/HOF would happen during a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prediction </w:t>
      </w:r>
      <w:r w:rsidRPr="00CA424A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time window or at a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specific </w:t>
      </w:r>
      <w:r w:rsidRPr="00CA424A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time instance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.</w:t>
      </w:r>
    </w:p>
    <w:p w14:paraId="76240CF4" w14:textId="1DE0E616" w:rsidR="0048548B" w:rsidRDefault="005066C4" w:rsidP="009629AC">
      <w:pPr>
        <w:widowControl/>
        <w:adjustRightInd w:val="0"/>
        <w:snapToGrid w:val="0"/>
        <w:spacing w:before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I</w:t>
      </w:r>
      <w:r w:rsidR="00BA5F95" w:rsidRPr="00BA5F95">
        <w:rPr>
          <w:rFonts w:ascii="Times New Roman" w:hAnsi="Times New Roman" w:cs="Times New Roman"/>
          <w:kern w:val="0"/>
          <w:sz w:val="20"/>
          <w:szCs w:val="20"/>
        </w:rPr>
        <w:t>n terms</w:t>
      </w:r>
      <w:r w:rsidR="00BA5F95">
        <w:rPr>
          <w:rFonts w:ascii="Times New Roman" w:hAnsi="Times New Roman" w:cs="Times New Roman"/>
          <w:kern w:val="0"/>
          <w:sz w:val="20"/>
          <w:szCs w:val="20"/>
        </w:rPr>
        <w:t xml:space="preserve"> of </w:t>
      </w:r>
      <w:r w:rsidR="00FC4EF1">
        <w:rPr>
          <w:rFonts w:ascii="Times New Roman" w:hAnsi="Times New Roman" w:cs="Times New Roman"/>
          <w:kern w:val="0"/>
          <w:sz w:val="20"/>
          <w:szCs w:val="20"/>
        </w:rPr>
        <w:t xml:space="preserve">RLF, </w:t>
      </w:r>
      <w:r w:rsidR="0087632C">
        <w:rPr>
          <w:rFonts w:ascii="Times New Roman" w:hAnsi="Times New Roman" w:cs="Times New Roman"/>
          <w:kern w:val="0"/>
          <w:sz w:val="20"/>
          <w:szCs w:val="20"/>
        </w:rPr>
        <w:t>the</w:t>
      </w:r>
      <w:r w:rsidR="00FC4EF1">
        <w:rPr>
          <w:rFonts w:ascii="Times New Roman" w:hAnsi="Times New Roman" w:cs="Times New Roman"/>
          <w:kern w:val="0"/>
          <w:sz w:val="20"/>
          <w:szCs w:val="20"/>
        </w:rPr>
        <w:t xml:space="preserve"> TS 38.331</w:t>
      </w:r>
      <w:r w:rsidR="00E6024A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E6024A">
        <w:rPr>
          <w:rFonts w:ascii="Times New Roman" w:hAnsi="Times New Roman" w:cs="Times New Roman"/>
          <w:kern w:val="0"/>
          <w:sz w:val="20"/>
          <w:szCs w:val="20"/>
        </w:rPr>
        <w:fldChar w:fldCharType="begin"/>
      </w:r>
      <w:r w:rsidR="00E6024A">
        <w:rPr>
          <w:rFonts w:ascii="Times New Roman" w:hAnsi="Times New Roman" w:cs="Times New Roman"/>
          <w:kern w:val="0"/>
          <w:sz w:val="20"/>
          <w:szCs w:val="20"/>
        </w:rPr>
        <w:instrText xml:space="preserve"> REF _Ref162529103 \r \h </w:instrText>
      </w:r>
      <w:r w:rsidR="00E6024A">
        <w:rPr>
          <w:rFonts w:ascii="Times New Roman" w:hAnsi="Times New Roman" w:cs="Times New Roman"/>
          <w:kern w:val="0"/>
          <w:sz w:val="20"/>
          <w:szCs w:val="20"/>
        </w:rPr>
      </w:r>
      <w:r w:rsidR="00E6024A">
        <w:rPr>
          <w:rFonts w:ascii="Times New Roman" w:hAnsi="Times New Roman" w:cs="Times New Roman"/>
          <w:kern w:val="0"/>
          <w:sz w:val="20"/>
          <w:szCs w:val="20"/>
        </w:rPr>
        <w:fldChar w:fldCharType="separate"/>
      </w:r>
      <w:r w:rsidR="00E6024A">
        <w:rPr>
          <w:rFonts w:ascii="Times New Roman" w:hAnsi="Times New Roman" w:cs="Times New Roman"/>
          <w:kern w:val="0"/>
          <w:sz w:val="20"/>
          <w:szCs w:val="20"/>
        </w:rPr>
        <w:t>[</w:t>
      </w:r>
      <w:r w:rsidR="006D623E">
        <w:rPr>
          <w:rFonts w:ascii="Times New Roman" w:hAnsi="Times New Roman" w:cs="Times New Roman"/>
          <w:kern w:val="0"/>
          <w:sz w:val="20"/>
          <w:szCs w:val="20"/>
        </w:rPr>
        <w:t>2</w:t>
      </w:r>
      <w:r w:rsidR="00E6024A">
        <w:rPr>
          <w:rFonts w:ascii="Times New Roman" w:hAnsi="Times New Roman" w:cs="Times New Roman"/>
          <w:kern w:val="0"/>
          <w:sz w:val="20"/>
          <w:szCs w:val="20"/>
        </w:rPr>
        <w:t>]</w:t>
      </w:r>
      <w:r w:rsidR="00E6024A">
        <w:rPr>
          <w:rFonts w:ascii="Times New Roman" w:hAnsi="Times New Roman" w:cs="Times New Roman"/>
          <w:kern w:val="0"/>
          <w:sz w:val="20"/>
          <w:szCs w:val="20"/>
        </w:rPr>
        <w:fldChar w:fldCharType="end"/>
      </w:r>
      <w:r w:rsidR="0087632C">
        <w:rPr>
          <w:rFonts w:ascii="Times New Roman" w:hAnsi="Times New Roman" w:cs="Times New Roman"/>
          <w:kern w:val="0"/>
          <w:sz w:val="20"/>
          <w:szCs w:val="20"/>
        </w:rPr>
        <w:t xml:space="preserve"> captures</w:t>
      </w:r>
      <w:r w:rsidR="00E6024A">
        <w:rPr>
          <w:rFonts w:ascii="Times New Roman" w:hAnsi="Times New Roman" w:cs="Times New Roman"/>
          <w:kern w:val="0"/>
          <w:sz w:val="20"/>
          <w:szCs w:val="20"/>
        </w:rPr>
        <w:t xml:space="preserve"> various RLF causes.</w:t>
      </w:r>
      <w:r w:rsidR="00A24420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70445B">
        <w:rPr>
          <w:rFonts w:ascii="Times New Roman" w:hAnsi="Times New Roman" w:cs="Times New Roman"/>
          <w:kern w:val="0"/>
          <w:sz w:val="20"/>
          <w:szCs w:val="20"/>
        </w:rPr>
        <w:t>According</w:t>
      </w:r>
      <w:r w:rsidR="00E6024A">
        <w:rPr>
          <w:rFonts w:ascii="Times New Roman" w:hAnsi="Times New Roman" w:cs="Times New Roman"/>
          <w:kern w:val="0"/>
          <w:sz w:val="20"/>
          <w:szCs w:val="20"/>
        </w:rPr>
        <w:t xml:space="preserve"> the scope of </w:t>
      </w:r>
      <w:r w:rsidR="0070445B">
        <w:rPr>
          <w:rFonts w:ascii="Times New Roman" w:hAnsi="Times New Roman" w:cs="Times New Roman"/>
          <w:kern w:val="0"/>
          <w:sz w:val="20"/>
          <w:szCs w:val="20"/>
        </w:rPr>
        <w:t>S</w:t>
      </w:r>
      <w:r w:rsidR="00E6024A">
        <w:rPr>
          <w:rFonts w:ascii="Times New Roman" w:hAnsi="Times New Roman" w:cs="Times New Roman"/>
          <w:kern w:val="0"/>
          <w:sz w:val="20"/>
          <w:szCs w:val="20"/>
        </w:rPr>
        <w:t xml:space="preserve">ID, the </w:t>
      </w:r>
      <w:r>
        <w:rPr>
          <w:rFonts w:ascii="Times New Roman" w:hAnsi="Times New Roman" w:cs="Times New Roman"/>
          <w:kern w:val="0"/>
          <w:sz w:val="20"/>
          <w:szCs w:val="20"/>
        </w:rPr>
        <w:t>special RLF cause</w:t>
      </w:r>
      <w:r w:rsidR="00D977A9">
        <w:rPr>
          <w:rFonts w:ascii="Times New Roman" w:hAnsi="Times New Roman" w:cs="Times New Roman"/>
          <w:kern w:val="0"/>
          <w:sz w:val="20"/>
          <w:szCs w:val="20"/>
        </w:rPr>
        <w:t>s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in </w:t>
      </w:r>
      <w:r w:rsidR="00E6024A">
        <w:rPr>
          <w:rFonts w:ascii="Times New Roman" w:hAnsi="Times New Roman" w:cs="Times New Roman"/>
          <w:kern w:val="0"/>
          <w:sz w:val="20"/>
          <w:szCs w:val="20"/>
        </w:rPr>
        <w:t>deployment scenarios of IAB</w:t>
      </w:r>
      <w:r w:rsidR="00791C0D">
        <w:rPr>
          <w:rFonts w:ascii="Times New Roman" w:hAnsi="Times New Roman" w:cs="Times New Roman"/>
          <w:kern w:val="0"/>
          <w:sz w:val="20"/>
          <w:szCs w:val="20"/>
        </w:rPr>
        <w:t xml:space="preserve">, </w:t>
      </w:r>
      <w:r w:rsidR="00E6024A">
        <w:rPr>
          <w:rFonts w:ascii="Times New Roman" w:hAnsi="Times New Roman" w:cs="Times New Roman"/>
          <w:kern w:val="0"/>
          <w:sz w:val="20"/>
          <w:szCs w:val="20"/>
        </w:rPr>
        <w:t>NR-U</w:t>
      </w:r>
      <w:r w:rsidR="00155F6D">
        <w:rPr>
          <w:rFonts w:ascii="Times New Roman" w:hAnsi="Times New Roman" w:cs="Times New Roman"/>
          <w:kern w:val="0"/>
          <w:sz w:val="20"/>
          <w:szCs w:val="20"/>
        </w:rPr>
        <w:t xml:space="preserve"> can be excluded.</w:t>
      </w:r>
      <w:r w:rsidR="00E6024A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48548B">
        <w:rPr>
          <w:rFonts w:ascii="Times New Roman" w:hAnsi="Times New Roman" w:cs="Times New Roman"/>
          <w:kern w:val="0"/>
          <w:sz w:val="20"/>
          <w:szCs w:val="20"/>
        </w:rPr>
        <w:t>The left</w:t>
      </w:r>
      <w:r w:rsidR="00791C0D">
        <w:rPr>
          <w:rFonts w:ascii="Times New Roman" w:hAnsi="Times New Roman" w:cs="Times New Roman"/>
          <w:kern w:val="0"/>
          <w:sz w:val="20"/>
          <w:szCs w:val="20"/>
        </w:rPr>
        <w:t xml:space="preserve"> RLF</w:t>
      </w:r>
      <w:r w:rsidR="0048548B">
        <w:rPr>
          <w:rFonts w:ascii="Times New Roman" w:hAnsi="Times New Roman" w:cs="Times New Roman"/>
          <w:kern w:val="0"/>
          <w:sz w:val="20"/>
          <w:szCs w:val="20"/>
        </w:rPr>
        <w:t xml:space="preserve"> causes</w:t>
      </w:r>
      <w:r w:rsidR="00791C0D">
        <w:rPr>
          <w:rFonts w:ascii="Times New Roman" w:hAnsi="Times New Roman" w:cs="Times New Roman"/>
          <w:kern w:val="0"/>
          <w:sz w:val="20"/>
          <w:szCs w:val="20"/>
        </w:rPr>
        <w:t xml:space="preserve"> in</w:t>
      </w:r>
      <w:r w:rsidR="0048548B">
        <w:rPr>
          <w:rFonts w:ascii="Times New Roman" w:hAnsi="Times New Roman" w:cs="Times New Roman"/>
          <w:kern w:val="0"/>
          <w:sz w:val="20"/>
          <w:szCs w:val="20"/>
        </w:rPr>
        <w:t>clude:</w:t>
      </w:r>
    </w:p>
    <w:p w14:paraId="0B6FC613" w14:textId="5AC6F6D1" w:rsidR="00157913" w:rsidRPr="00157913" w:rsidRDefault="00791C0D" w:rsidP="00157913">
      <w:pPr>
        <w:widowControl/>
        <w:adjustRightInd w:val="0"/>
        <w:snapToGrid w:val="0"/>
        <w:spacing w:line="288" w:lineRule="auto"/>
        <w:ind w:leftChars="200" w:left="42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1)</w:t>
      </w:r>
      <w:r w:rsidR="004D77BE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157913" w:rsidRPr="00157913">
        <w:rPr>
          <w:rFonts w:ascii="Times New Roman" w:hAnsi="Times New Roman" w:cs="Times New Roman"/>
          <w:kern w:val="0"/>
          <w:sz w:val="20"/>
          <w:szCs w:val="20"/>
        </w:rPr>
        <w:t xml:space="preserve">Expiry of </w:t>
      </w:r>
      <w:r w:rsidR="004D77BE">
        <w:rPr>
          <w:rFonts w:ascii="Times New Roman" w:hAnsi="Times New Roman" w:cs="Times New Roman" w:hint="eastAsia"/>
          <w:kern w:val="0"/>
          <w:sz w:val="20"/>
          <w:szCs w:val="20"/>
        </w:rPr>
        <w:t>T</w:t>
      </w:r>
      <w:r w:rsidR="004D77BE">
        <w:rPr>
          <w:rFonts w:ascii="Times New Roman" w:hAnsi="Times New Roman" w:cs="Times New Roman"/>
          <w:kern w:val="0"/>
          <w:sz w:val="20"/>
          <w:szCs w:val="20"/>
        </w:rPr>
        <w:t>310</w:t>
      </w:r>
      <w:r w:rsidR="00157913" w:rsidRPr="00157913">
        <w:rPr>
          <w:rFonts w:ascii="Times New Roman" w:hAnsi="Times New Roman" w:cs="Times New Roman"/>
          <w:kern w:val="0"/>
          <w:sz w:val="20"/>
          <w:szCs w:val="20"/>
        </w:rPr>
        <w:t xml:space="preserve"> started </w:t>
      </w:r>
      <w:r w:rsidR="00BE418B" w:rsidRPr="00BE418B">
        <w:rPr>
          <w:rFonts w:ascii="Times New Roman" w:hAnsi="Times New Roman" w:cs="Times New Roman"/>
          <w:kern w:val="0"/>
          <w:sz w:val="20"/>
          <w:szCs w:val="20"/>
        </w:rPr>
        <w:t>upon receiving N310 consecutive out-of-sync indications from lower layers.</w:t>
      </w:r>
      <w:r w:rsidR="004D77BE">
        <w:rPr>
          <w:rFonts w:ascii="Times New Roman" w:hAnsi="Times New Roman" w:cs="Times New Roman"/>
          <w:kern w:val="0"/>
          <w:sz w:val="20"/>
          <w:szCs w:val="20"/>
        </w:rPr>
        <w:t>;</w:t>
      </w:r>
    </w:p>
    <w:p w14:paraId="5A0E6F36" w14:textId="4571C19C" w:rsidR="00157913" w:rsidRPr="00157913" w:rsidRDefault="004D77BE" w:rsidP="00157913">
      <w:pPr>
        <w:widowControl/>
        <w:adjustRightInd w:val="0"/>
        <w:snapToGrid w:val="0"/>
        <w:spacing w:line="288" w:lineRule="auto"/>
        <w:ind w:leftChars="200" w:left="42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2) </w:t>
      </w:r>
      <w:r w:rsidR="00157913" w:rsidRPr="00157913">
        <w:rPr>
          <w:rFonts w:ascii="Times New Roman" w:hAnsi="Times New Roman" w:cs="Times New Roman"/>
          <w:kern w:val="0"/>
          <w:sz w:val="20"/>
          <w:szCs w:val="20"/>
        </w:rPr>
        <w:t>Expiry of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T312</w:t>
      </w:r>
      <w:r w:rsidR="00157913" w:rsidRPr="00157913">
        <w:rPr>
          <w:rFonts w:ascii="Times New Roman" w:hAnsi="Times New Roman" w:cs="Times New Roman"/>
          <w:kern w:val="0"/>
          <w:sz w:val="20"/>
          <w:szCs w:val="20"/>
        </w:rPr>
        <w:t xml:space="preserve"> started upon triggering a measurement report for a measurement identity for which the </w:t>
      </w:r>
      <w:r w:rsidR="00BE418B">
        <w:rPr>
          <w:rFonts w:ascii="Times New Roman" w:hAnsi="Times New Roman" w:cs="Times New Roman"/>
          <w:kern w:val="0"/>
          <w:sz w:val="20"/>
          <w:szCs w:val="20"/>
        </w:rPr>
        <w:t>T312</w:t>
      </w:r>
      <w:r w:rsidR="00157913" w:rsidRPr="00157913">
        <w:rPr>
          <w:rFonts w:ascii="Times New Roman" w:hAnsi="Times New Roman" w:cs="Times New Roman"/>
          <w:kern w:val="0"/>
          <w:sz w:val="20"/>
          <w:szCs w:val="20"/>
        </w:rPr>
        <w:t xml:space="preserve"> has been configured while </w:t>
      </w:r>
      <w:r>
        <w:rPr>
          <w:rFonts w:ascii="Times New Roman" w:hAnsi="Times New Roman" w:cs="Times New Roman"/>
          <w:kern w:val="0"/>
          <w:sz w:val="20"/>
          <w:szCs w:val="20"/>
        </w:rPr>
        <w:t>T310</w:t>
      </w:r>
      <w:r w:rsidR="00157913" w:rsidRPr="00157913">
        <w:rPr>
          <w:rFonts w:ascii="Times New Roman" w:hAnsi="Times New Roman" w:cs="Times New Roman"/>
          <w:kern w:val="0"/>
          <w:sz w:val="20"/>
          <w:szCs w:val="20"/>
        </w:rPr>
        <w:t xml:space="preserve"> is running</w:t>
      </w:r>
      <w:r>
        <w:rPr>
          <w:rFonts w:ascii="Times New Roman" w:hAnsi="Times New Roman" w:cs="Times New Roman"/>
          <w:kern w:val="0"/>
          <w:sz w:val="20"/>
          <w:szCs w:val="20"/>
        </w:rPr>
        <w:t>;</w:t>
      </w:r>
    </w:p>
    <w:p w14:paraId="76CD602D" w14:textId="3A42A2FC" w:rsidR="00157913" w:rsidRPr="00157913" w:rsidRDefault="004D77BE" w:rsidP="00157913">
      <w:pPr>
        <w:widowControl/>
        <w:adjustRightInd w:val="0"/>
        <w:snapToGrid w:val="0"/>
        <w:spacing w:line="288" w:lineRule="auto"/>
        <w:ind w:leftChars="200" w:left="42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3) </w:t>
      </w:r>
      <w:r w:rsidR="00157913" w:rsidRPr="00157913">
        <w:rPr>
          <w:rFonts w:ascii="Times New Roman" w:hAnsi="Times New Roman" w:cs="Times New Roman"/>
          <w:kern w:val="0"/>
          <w:sz w:val="20"/>
          <w:szCs w:val="20"/>
        </w:rPr>
        <w:t>Random access procedure failure</w:t>
      </w:r>
      <w:r>
        <w:rPr>
          <w:rFonts w:ascii="Times New Roman" w:hAnsi="Times New Roman" w:cs="Times New Roman"/>
          <w:kern w:val="0"/>
          <w:sz w:val="20"/>
          <w:szCs w:val="20"/>
        </w:rPr>
        <w:t>;</w:t>
      </w:r>
    </w:p>
    <w:p w14:paraId="723BAA47" w14:textId="7C86B1DF" w:rsidR="00157913" w:rsidRDefault="004D77BE" w:rsidP="00157913">
      <w:pPr>
        <w:widowControl/>
        <w:adjustRightInd w:val="0"/>
        <w:snapToGrid w:val="0"/>
        <w:spacing w:line="288" w:lineRule="auto"/>
        <w:ind w:leftChars="200" w:left="42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4) </w:t>
      </w:r>
      <w:r w:rsidR="00157913" w:rsidRPr="00157913">
        <w:rPr>
          <w:rFonts w:ascii="Times New Roman" w:hAnsi="Times New Roman" w:cs="Times New Roman"/>
          <w:kern w:val="0"/>
          <w:sz w:val="20"/>
          <w:szCs w:val="20"/>
        </w:rPr>
        <w:t>RLC failure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kern w:val="0"/>
          <w:sz w:val="20"/>
          <w:szCs w:val="20"/>
        </w:rPr>
        <w:t>i.e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>,.</w:t>
      </w:r>
      <w:proofErr w:type="gramEnd"/>
      <w:r>
        <w:rPr>
          <w:rFonts w:ascii="Times New Roman" w:hAnsi="Times New Roman" w:cs="Times New Roman"/>
          <w:kern w:val="0"/>
          <w:sz w:val="20"/>
          <w:szCs w:val="20"/>
        </w:rPr>
        <w:t xml:space="preserve"> reaching RLC maximum re-transmission number</w:t>
      </w:r>
      <w:r w:rsidR="0086507C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7157A7B1" w14:textId="2708E7CF" w:rsidR="008F0965" w:rsidRDefault="008F0965" w:rsidP="00E21B44">
      <w:pPr>
        <w:widowControl/>
        <w:adjustRightInd w:val="0"/>
        <w:snapToGrid w:val="0"/>
        <w:spacing w:before="120" w:after="120" w:line="288" w:lineRule="auto"/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s for </w:t>
      </w:r>
      <w:r w:rsidR="00275EEC">
        <w:rPr>
          <w:rFonts w:ascii="Times New Roman" w:hAnsi="Times New Roman" w:cs="Times New Roman"/>
          <w:kern w:val="0"/>
          <w:sz w:val="20"/>
          <w:szCs w:val="20"/>
        </w:rPr>
        <w:t>RLF prediction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, since </w:t>
      </w:r>
      <w:r w:rsidR="009629AC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model </w:t>
      </w:r>
      <w:r w:rsidR="009629AC">
        <w:rPr>
          <w:rFonts w:ascii="Times New Roman" w:hAnsi="Times New Roman" w:cs="Times New Roman"/>
          <w:kern w:val="0"/>
          <w:sz w:val="20"/>
          <w:szCs w:val="20"/>
        </w:rPr>
        <w:t>only resides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at UE side, </w:t>
      </w:r>
      <w:r w:rsidR="00797DF4">
        <w:rPr>
          <w:rFonts w:ascii="Times New Roman" w:hAnsi="Times New Roman" w:cs="Times New Roman"/>
          <w:kern w:val="0"/>
          <w:sz w:val="20"/>
          <w:szCs w:val="20"/>
        </w:rPr>
        <w:t>the input for</w:t>
      </w:r>
      <w:r w:rsidR="009629AC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model inference is more likely to </w:t>
      </w:r>
      <w:r w:rsidR="00797DF4">
        <w:rPr>
          <w:rFonts w:ascii="Times New Roman" w:hAnsi="Times New Roman" w:cs="Times New Roman"/>
          <w:kern w:val="0"/>
          <w:sz w:val="20"/>
          <w:szCs w:val="20"/>
        </w:rPr>
        <w:t>be obtained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from </w:t>
      </w:r>
      <w:r w:rsidR="00797DF4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UE side, </w:t>
      </w:r>
      <w:r w:rsidR="00A74726">
        <w:rPr>
          <w:rFonts w:ascii="Times New Roman" w:hAnsi="Times New Roman" w:cs="Times New Roman"/>
          <w:kern w:val="0"/>
          <w:sz w:val="20"/>
          <w:szCs w:val="20"/>
        </w:rPr>
        <w:t xml:space="preserve">e.g.,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downlink measurements. </w:t>
      </w:r>
      <w:r w:rsidR="00F347BA">
        <w:rPr>
          <w:rFonts w:ascii="Times New Roman" w:hAnsi="Times New Roman" w:cs="Times New Roman"/>
          <w:kern w:val="0"/>
          <w:sz w:val="20"/>
          <w:szCs w:val="20"/>
        </w:rPr>
        <w:t>On the contrary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, </w:t>
      </w:r>
      <w:r w:rsidR="00275EEC">
        <w:rPr>
          <w:rFonts w:ascii="Times New Roman" w:hAnsi="Times New Roman" w:cs="Times New Roman"/>
          <w:kern w:val="0"/>
          <w:sz w:val="20"/>
          <w:szCs w:val="20"/>
        </w:rPr>
        <w:t xml:space="preserve">RLC failure and </w:t>
      </w:r>
      <w:proofErr w:type="gramStart"/>
      <w:r w:rsidR="005066C4">
        <w:rPr>
          <w:rFonts w:ascii="Times New Roman" w:hAnsi="Times New Roman" w:cs="Times New Roman"/>
          <w:kern w:val="0"/>
          <w:sz w:val="20"/>
          <w:szCs w:val="20"/>
        </w:rPr>
        <w:t>random access</w:t>
      </w:r>
      <w:proofErr w:type="gramEnd"/>
      <w:r w:rsidR="005066C4">
        <w:rPr>
          <w:rFonts w:ascii="Times New Roman" w:hAnsi="Times New Roman" w:cs="Times New Roman"/>
          <w:kern w:val="0"/>
          <w:sz w:val="20"/>
          <w:szCs w:val="20"/>
        </w:rPr>
        <w:t xml:space="preserve"> failure</w:t>
      </w:r>
      <w:r w:rsidR="00D977A9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275EEC">
        <w:rPr>
          <w:rFonts w:ascii="Times New Roman" w:hAnsi="Times New Roman" w:cs="Times New Roman"/>
          <w:kern w:val="0"/>
          <w:sz w:val="20"/>
          <w:szCs w:val="20"/>
        </w:rPr>
        <w:lastRenderedPageBreak/>
        <w:t>are hard to</w:t>
      </w:r>
      <w:r w:rsidR="00D977A9" w:rsidRPr="00D977A9">
        <w:rPr>
          <w:rFonts w:ascii="Times New Roman" w:hAnsi="Times New Roman" w:cs="Times New Roman"/>
          <w:kern w:val="0"/>
          <w:sz w:val="20"/>
          <w:szCs w:val="20"/>
        </w:rPr>
        <w:t xml:space="preserve"> predict due to irregular environment</w:t>
      </w:r>
      <w:r w:rsidR="00A74726">
        <w:rPr>
          <w:rFonts w:ascii="Times New Roman" w:hAnsi="Times New Roman" w:cs="Times New Roman"/>
          <w:kern w:val="0"/>
          <w:sz w:val="20"/>
          <w:szCs w:val="20"/>
        </w:rPr>
        <w:t>s</w:t>
      </w:r>
      <w:r w:rsidR="00D977A9" w:rsidRPr="00D977A9">
        <w:rPr>
          <w:rFonts w:ascii="Times New Roman" w:hAnsi="Times New Roman" w:cs="Times New Roman"/>
          <w:kern w:val="0"/>
          <w:sz w:val="20"/>
          <w:szCs w:val="20"/>
        </w:rPr>
        <w:t xml:space="preserve"> and individual difference</w:t>
      </w:r>
      <w:r w:rsidR="00A74726">
        <w:rPr>
          <w:rFonts w:ascii="Times New Roman" w:hAnsi="Times New Roman" w:cs="Times New Roman"/>
          <w:kern w:val="0"/>
          <w:sz w:val="20"/>
          <w:szCs w:val="20"/>
        </w:rPr>
        <w:t>s</w:t>
      </w:r>
      <w:r w:rsidR="00275EEC">
        <w:rPr>
          <w:rFonts w:ascii="Times New Roman" w:hAnsi="Times New Roman" w:cs="Times New Roman"/>
          <w:kern w:val="0"/>
          <w:sz w:val="20"/>
          <w:szCs w:val="20"/>
        </w:rPr>
        <w:t>.</w:t>
      </w:r>
      <w:r w:rsidR="00F347BA">
        <w:rPr>
          <w:rFonts w:ascii="Times New Roman" w:hAnsi="Times New Roman" w:cs="Times New Roman"/>
          <w:kern w:val="0"/>
          <w:sz w:val="20"/>
          <w:szCs w:val="20"/>
        </w:rPr>
        <w:t xml:space="preserve"> Besides, T312 expiry is on condition that there is a measurement report configured with such timer, which is</w:t>
      </w:r>
      <w:r w:rsidR="00F129A2">
        <w:rPr>
          <w:rFonts w:ascii="Times New Roman" w:hAnsi="Times New Roman" w:cs="Times New Roman"/>
          <w:kern w:val="0"/>
          <w:sz w:val="20"/>
          <w:szCs w:val="20"/>
        </w:rPr>
        <w:t xml:space="preserve"> a</w:t>
      </w:r>
      <w:r w:rsidR="00F347BA">
        <w:rPr>
          <w:rFonts w:ascii="Times New Roman" w:hAnsi="Times New Roman" w:cs="Times New Roman"/>
          <w:kern w:val="0"/>
          <w:sz w:val="20"/>
          <w:szCs w:val="20"/>
        </w:rPr>
        <w:t xml:space="preserve"> way-forward </w:t>
      </w:r>
      <w:r w:rsidR="00F129A2">
        <w:rPr>
          <w:rFonts w:ascii="Times New Roman" w:hAnsi="Times New Roman" w:cs="Times New Roman"/>
          <w:kern w:val="0"/>
          <w:sz w:val="20"/>
          <w:szCs w:val="20"/>
        </w:rPr>
        <w:t>once the basic scenario is well studied</w:t>
      </w:r>
      <w:r w:rsidR="00F347BA">
        <w:rPr>
          <w:rFonts w:ascii="Times New Roman" w:hAnsi="Times New Roman" w:cs="Times New Roman"/>
          <w:kern w:val="0"/>
          <w:sz w:val="20"/>
          <w:szCs w:val="20"/>
        </w:rPr>
        <w:t>.</w:t>
      </w:r>
      <w:r w:rsidR="00275EEC">
        <w:rPr>
          <w:rFonts w:ascii="Times New Roman" w:hAnsi="Times New Roman" w:cs="Times New Roman"/>
          <w:kern w:val="0"/>
          <w:sz w:val="20"/>
          <w:szCs w:val="20"/>
        </w:rPr>
        <w:t xml:space="preserve"> Therefore, we prefer to clarify that the definition of RLF in this case should only consider the one of T310 expiry, which is easy to </w:t>
      </w:r>
      <w:r w:rsidR="00A74726">
        <w:rPr>
          <w:rFonts w:ascii="Times New Roman" w:hAnsi="Times New Roman" w:cs="Times New Roman"/>
          <w:kern w:val="0"/>
          <w:sz w:val="20"/>
          <w:szCs w:val="20"/>
        </w:rPr>
        <w:t>demonstrate</w:t>
      </w:r>
      <w:r w:rsidR="00275EEC">
        <w:rPr>
          <w:rFonts w:ascii="Times New Roman" w:hAnsi="Times New Roman" w:cs="Times New Roman"/>
          <w:kern w:val="0"/>
          <w:sz w:val="20"/>
          <w:szCs w:val="20"/>
        </w:rPr>
        <w:t xml:space="preserve"> in simulation. And when specified, the data collected for model training should also consider those labeled with </w:t>
      </w:r>
      <w:r w:rsidR="00275EEC" w:rsidRPr="00275EE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t31</w:t>
      </w:r>
      <w:r w:rsidR="00275EEC" w:rsidRPr="00275EEC">
        <w:rPr>
          <w:rFonts w:ascii="Times New Roman" w:eastAsia="MS Mincho" w:hAnsi="Times New Roman" w:cs="Times New Roman"/>
          <w:i/>
          <w:kern w:val="0"/>
          <w:sz w:val="20"/>
          <w:szCs w:val="20"/>
          <w:lang w:val="en-GB" w:eastAsia="ja-JP"/>
        </w:rPr>
        <w:t>0</w:t>
      </w:r>
      <w:r w:rsidR="00275EEC" w:rsidRPr="00275EE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-Expiry</w:t>
      </w:r>
      <w:r w:rsidR="00275EEC" w:rsidRPr="00275EEC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</w:rPr>
        <w:t>.</w:t>
      </w:r>
    </w:p>
    <w:p w14:paraId="39B04797" w14:textId="109CF591" w:rsidR="00BF2BD1" w:rsidRDefault="00275EEC" w:rsidP="00C02E80">
      <w:pPr>
        <w:widowControl/>
        <w:spacing w:before="120" w:after="12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 w:rsidRPr="0062194B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 w:rsidRPr="0062194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roposal </w:t>
      </w:r>
      <w:r w:rsidR="00CA424A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2</w:t>
      </w:r>
      <w:r w:rsidRPr="0062194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: </w:t>
      </w:r>
      <w:r w:rsidR="008416A5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For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RLF prediction</w:t>
      </w:r>
      <w:r w:rsidR="008416A5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, </w:t>
      </w:r>
      <w:r w:rsidR="00E23667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RAN2 to first</w:t>
      </w:r>
      <w:r w:rsidR="005333D6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consider </w:t>
      </w:r>
      <w:r w:rsidR="008416A5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the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case of failure </w:t>
      </w:r>
      <w:r w:rsidR="008416A5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due to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DL out-of-sync</w:t>
      </w:r>
      <w:r w:rsidR="00114910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, i.e.,</w:t>
      </w:r>
      <w:r w:rsidR="00BF708C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</w:t>
      </w:r>
      <w:r w:rsidR="00114910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T310 expiry</w:t>
      </w:r>
      <w:r w:rsidR="006B17C4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.</w:t>
      </w:r>
      <w:r w:rsidR="00BF2BD1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FFS other cases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.</w:t>
      </w:r>
    </w:p>
    <w:p w14:paraId="52C7FFD2" w14:textId="4B5F7F68" w:rsidR="005C6BA5" w:rsidRPr="005C6BA5" w:rsidRDefault="005C6BA5" w:rsidP="00011D0B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In terms of HOF, there can be two use cases. In reference to the specification, HOF is defined as T304 expiry </w:t>
      </w:r>
      <w:r w:rsidR="00B6047F">
        <w:rPr>
          <w:rFonts w:ascii="Times New Roman" w:hAnsi="Times New Roman" w:cs="Times New Roman"/>
          <w:kern w:val="0"/>
          <w:sz w:val="20"/>
          <w:szCs w:val="20"/>
        </w:rPr>
        <w:t xml:space="preserve">after receiving </w:t>
      </w:r>
      <w:r w:rsidR="00A74726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B6047F">
        <w:rPr>
          <w:rFonts w:ascii="Times New Roman" w:hAnsi="Times New Roman" w:cs="Times New Roman"/>
          <w:kern w:val="0"/>
          <w:sz w:val="20"/>
          <w:szCs w:val="20"/>
        </w:rPr>
        <w:t>HO command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  <w:r w:rsidR="00A74726">
        <w:rPr>
          <w:rFonts w:ascii="Times New Roman" w:hAnsi="Times New Roman" w:cs="Times New Roman"/>
          <w:kern w:val="0"/>
          <w:sz w:val="20"/>
          <w:szCs w:val="20"/>
        </w:rPr>
        <w:t>In addition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, HOF is also possible to be </w:t>
      </w:r>
      <w:r w:rsidR="00A74726">
        <w:rPr>
          <w:rFonts w:ascii="Times New Roman" w:hAnsi="Times New Roman" w:cs="Times New Roman"/>
          <w:kern w:val="0"/>
          <w:sz w:val="20"/>
          <w:szCs w:val="20"/>
        </w:rPr>
        <w:t>defined as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no reception of HO_CMD due to the poor DL quality. In this understanding, we think the prediction of HOF should take both cases into account.</w:t>
      </w:r>
    </w:p>
    <w:p w14:paraId="24720160" w14:textId="7034FAE6" w:rsidR="004A78BB" w:rsidRDefault="004A78BB" w:rsidP="004A78BB">
      <w:pPr>
        <w:widowControl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 w:rsidRPr="0062194B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 w:rsidRPr="0062194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roposal </w:t>
      </w:r>
      <w:r w:rsidR="00E23667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3</w:t>
      </w:r>
      <w:r w:rsidRPr="0062194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: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For HOF prediction, the following two cases should be considered:</w:t>
      </w:r>
    </w:p>
    <w:p w14:paraId="44AB8256" w14:textId="77777777" w:rsidR="004A78BB" w:rsidRDefault="004A78BB" w:rsidP="004A78BB">
      <w:pPr>
        <w:pStyle w:val="a7"/>
        <w:widowControl/>
        <w:numPr>
          <w:ilvl w:val="0"/>
          <w:numId w:val="12"/>
        </w:numPr>
        <w:ind w:firstLineChars="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T304 expiry after receiving HO command;</w:t>
      </w:r>
    </w:p>
    <w:p w14:paraId="02B3FB82" w14:textId="035F2384" w:rsidR="004A78BB" w:rsidRPr="005C6BA5" w:rsidRDefault="004A78BB" w:rsidP="004A78BB">
      <w:pPr>
        <w:pStyle w:val="a7"/>
        <w:widowControl/>
        <w:numPr>
          <w:ilvl w:val="0"/>
          <w:numId w:val="12"/>
        </w:numPr>
        <w:ind w:firstLineChars="0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 xml:space="preserve">No reception of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HO command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 due to</w:t>
      </w:r>
      <w:r w:rsidRPr="005C6BA5">
        <w:rPr>
          <w:rFonts w:ascii="Arial" w:hAnsi="Arial" w:cs="Arial"/>
          <w:b/>
          <w:bCs/>
          <w:kern w:val="0"/>
          <w:sz w:val="20"/>
          <w:szCs w:val="20"/>
        </w:rPr>
        <w:t xml:space="preserve"> </w:t>
      </w:r>
      <w:r w:rsidR="0065598B">
        <w:rPr>
          <w:rFonts w:ascii="Arial" w:hAnsi="Arial" w:cs="Arial"/>
          <w:b/>
          <w:bCs/>
          <w:kern w:val="0"/>
          <w:sz w:val="20"/>
          <w:szCs w:val="20"/>
        </w:rPr>
        <w:t>poor DL quality</w:t>
      </w:r>
      <w:r>
        <w:rPr>
          <w:rFonts w:ascii="Arial" w:hAnsi="Arial" w:cs="Arial"/>
          <w:b/>
          <w:bCs/>
          <w:kern w:val="0"/>
          <w:sz w:val="20"/>
          <w:szCs w:val="20"/>
        </w:rPr>
        <w:t>.</w:t>
      </w:r>
    </w:p>
    <w:p w14:paraId="18827F72" w14:textId="26CE0B32" w:rsidR="009F7FBC" w:rsidRDefault="009F7FBC" w:rsidP="009F7FBC">
      <w:pPr>
        <w:pStyle w:val="2"/>
        <w:numPr>
          <w:ilvl w:val="1"/>
          <w:numId w:val="3"/>
        </w:numPr>
        <w:ind w:left="567" w:hanging="567"/>
        <w:rPr>
          <w:b w:val="0"/>
          <w:sz w:val="28"/>
          <w:lang w:val="en-US"/>
        </w:rPr>
      </w:pPr>
      <w:r w:rsidRPr="009F26A9">
        <w:rPr>
          <w:b w:val="0"/>
          <w:sz w:val="28"/>
          <w:lang w:val="en-US"/>
        </w:rPr>
        <w:t>Relationship to RRM measurement prediction</w:t>
      </w:r>
    </w:p>
    <w:p w14:paraId="00868E94" w14:textId="3935948A" w:rsidR="00D3070C" w:rsidRDefault="00FB7D19" w:rsidP="00011D0B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For the</w:t>
      </w:r>
      <w:r w:rsidR="00A258D9">
        <w:rPr>
          <w:rFonts w:ascii="Times New Roman" w:hAnsi="Times New Roman" w:cs="Times New Roman"/>
          <w:kern w:val="0"/>
          <w:sz w:val="20"/>
          <w:szCs w:val="20"/>
        </w:rPr>
        <w:t xml:space="preserve"> RLF/HOF prediction, we consider there can be two</w:t>
      </w:r>
      <w:r w:rsidR="00736070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465F87">
        <w:rPr>
          <w:rFonts w:ascii="Times New Roman" w:hAnsi="Times New Roman" w:cs="Times New Roman"/>
          <w:kern w:val="0"/>
          <w:sz w:val="20"/>
          <w:szCs w:val="20"/>
        </w:rPr>
        <w:t>approaches</w:t>
      </w:r>
      <w:r w:rsidR="00736070">
        <w:rPr>
          <w:rFonts w:ascii="Times New Roman" w:hAnsi="Times New Roman" w:cs="Times New Roman"/>
          <w:kern w:val="0"/>
          <w:sz w:val="20"/>
          <w:szCs w:val="20"/>
        </w:rPr>
        <w:t xml:space="preserve"> to the prediction result. </w:t>
      </w:r>
      <w:r w:rsidR="00DC136C">
        <w:rPr>
          <w:rFonts w:ascii="Times New Roman" w:hAnsi="Times New Roman" w:cs="Times New Roman" w:hint="eastAsia"/>
          <w:kern w:val="0"/>
          <w:sz w:val="20"/>
          <w:szCs w:val="20"/>
        </w:rPr>
        <w:t>One</w:t>
      </w:r>
      <w:r w:rsidR="00736070">
        <w:rPr>
          <w:rFonts w:ascii="Times New Roman" w:hAnsi="Times New Roman" w:cs="Times New Roman"/>
          <w:kern w:val="0"/>
          <w:sz w:val="20"/>
          <w:szCs w:val="20"/>
        </w:rPr>
        <w:t xml:space="preserve"> straightforward </w:t>
      </w:r>
      <w:r w:rsidR="00DC136C">
        <w:rPr>
          <w:rFonts w:ascii="Times New Roman" w:hAnsi="Times New Roman" w:cs="Times New Roman"/>
          <w:kern w:val="0"/>
          <w:sz w:val="20"/>
          <w:szCs w:val="20"/>
        </w:rPr>
        <w:t>approach</w:t>
      </w:r>
      <w:r w:rsidR="00736070">
        <w:rPr>
          <w:rFonts w:ascii="Times New Roman" w:hAnsi="Times New Roman" w:cs="Times New Roman"/>
          <w:kern w:val="0"/>
          <w:sz w:val="20"/>
          <w:szCs w:val="20"/>
        </w:rPr>
        <w:t xml:space="preserve"> is </w:t>
      </w:r>
      <w:r w:rsidR="00465F87">
        <w:rPr>
          <w:rFonts w:ascii="Times New Roman" w:hAnsi="Times New Roman" w:cs="Times New Roman"/>
          <w:kern w:val="0"/>
          <w:sz w:val="20"/>
          <w:szCs w:val="20"/>
        </w:rPr>
        <w:t xml:space="preserve">that the output of AI/ML model inference </w:t>
      </w:r>
      <w:r w:rsidR="009C1759">
        <w:rPr>
          <w:rFonts w:ascii="Times New Roman" w:hAnsi="Times New Roman" w:cs="Times New Roman"/>
          <w:kern w:val="0"/>
          <w:sz w:val="20"/>
          <w:szCs w:val="20"/>
        </w:rPr>
        <w:t xml:space="preserve">is </w:t>
      </w:r>
      <w:r w:rsidR="00DC136C">
        <w:rPr>
          <w:rFonts w:ascii="Times New Roman" w:hAnsi="Times New Roman" w:cs="Times New Roman"/>
          <w:kern w:val="0"/>
          <w:sz w:val="20"/>
          <w:szCs w:val="20"/>
        </w:rPr>
        <w:t xml:space="preserve">the direct </w:t>
      </w:r>
      <w:r w:rsidR="002B226D">
        <w:rPr>
          <w:rFonts w:ascii="Times New Roman" w:hAnsi="Times New Roman" w:cs="Times New Roman"/>
          <w:kern w:val="0"/>
          <w:sz w:val="20"/>
          <w:szCs w:val="20"/>
        </w:rPr>
        <w:t>prediction</w:t>
      </w:r>
      <w:r w:rsidR="009C1759">
        <w:rPr>
          <w:rFonts w:ascii="Times New Roman" w:hAnsi="Times New Roman" w:cs="Times New Roman"/>
          <w:kern w:val="0"/>
          <w:sz w:val="20"/>
          <w:szCs w:val="20"/>
        </w:rPr>
        <w:t xml:space="preserve"> o</w:t>
      </w:r>
      <w:r w:rsidR="00DC136C">
        <w:rPr>
          <w:rFonts w:ascii="Times New Roman" w:hAnsi="Times New Roman" w:cs="Times New Roman"/>
          <w:kern w:val="0"/>
          <w:sz w:val="20"/>
          <w:szCs w:val="20"/>
        </w:rPr>
        <w:t>f</w:t>
      </w:r>
      <w:r w:rsidR="009C1759">
        <w:rPr>
          <w:rFonts w:ascii="Times New Roman" w:hAnsi="Times New Roman" w:cs="Times New Roman"/>
          <w:kern w:val="0"/>
          <w:sz w:val="20"/>
          <w:szCs w:val="20"/>
        </w:rPr>
        <w:t xml:space="preserve"> whether RLF/HOF will happen</w:t>
      </w:r>
      <w:r w:rsidR="002B226D"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  <w:proofErr w:type="gramStart"/>
      <w:r w:rsidR="00DC136C">
        <w:rPr>
          <w:rFonts w:ascii="Times New Roman" w:hAnsi="Times New Roman" w:cs="Times New Roman"/>
          <w:kern w:val="0"/>
          <w:sz w:val="20"/>
          <w:szCs w:val="20"/>
        </w:rPr>
        <w:t>A</w:t>
      </w:r>
      <w:proofErr w:type="gramEnd"/>
      <w:r w:rsidR="00DC136C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986B71">
        <w:rPr>
          <w:rFonts w:ascii="Times New Roman" w:hAnsi="Times New Roman" w:cs="Times New Roman"/>
          <w:kern w:val="0"/>
          <w:sz w:val="20"/>
          <w:szCs w:val="20"/>
        </w:rPr>
        <w:t xml:space="preserve">exact </w:t>
      </w:r>
      <w:r w:rsidR="00DC136C">
        <w:rPr>
          <w:rFonts w:ascii="Times New Roman" w:hAnsi="Times New Roman" w:cs="Times New Roman"/>
          <w:kern w:val="0"/>
          <w:sz w:val="20"/>
          <w:szCs w:val="20"/>
        </w:rPr>
        <w:t>timing</w:t>
      </w:r>
      <w:r w:rsidR="00CD2212">
        <w:rPr>
          <w:rFonts w:ascii="Times New Roman" w:hAnsi="Times New Roman" w:cs="Times New Roman"/>
          <w:kern w:val="0"/>
          <w:sz w:val="20"/>
          <w:szCs w:val="20"/>
        </w:rPr>
        <w:t xml:space="preserve"> or </w:t>
      </w:r>
      <w:r w:rsidR="00986B71">
        <w:rPr>
          <w:rFonts w:ascii="Times New Roman" w:hAnsi="Times New Roman" w:cs="Times New Roman"/>
          <w:kern w:val="0"/>
          <w:sz w:val="20"/>
          <w:szCs w:val="20"/>
        </w:rPr>
        <w:t xml:space="preserve">a </w:t>
      </w:r>
      <w:r w:rsidR="00CD2212">
        <w:rPr>
          <w:rFonts w:ascii="Times New Roman" w:hAnsi="Times New Roman" w:cs="Times New Roman"/>
          <w:kern w:val="0"/>
          <w:sz w:val="20"/>
          <w:szCs w:val="20"/>
        </w:rPr>
        <w:t xml:space="preserve">period of RLF/HOF occurrence </w:t>
      </w:r>
      <w:r w:rsidR="00332BEB">
        <w:rPr>
          <w:rFonts w:ascii="Times New Roman" w:hAnsi="Times New Roman" w:cs="Times New Roman"/>
          <w:kern w:val="0"/>
          <w:sz w:val="20"/>
          <w:szCs w:val="20"/>
        </w:rPr>
        <w:t>is possibly provided as well</w:t>
      </w:r>
      <w:r w:rsidR="003A30A8">
        <w:rPr>
          <w:rFonts w:ascii="Times New Roman" w:hAnsi="Times New Roman" w:cs="Times New Roman"/>
          <w:kern w:val="0"/>
          <w:sz w:val="20"/>
          <w:szCs w:val="20"/>
        </w:rPr>
        <w:t>.</w:t>
      </w:r>
      <w:r w:rsidR="00817CFA">
        <w:rPr>
          <w:rFonts w:ascii="Times New Roman" w:hAnsi="Times New Roman" w:cs="Times New Roman"/>
          <w:kern w:val="0"/>
          <w:sz w:val="20"/>
          <w:szCs w:val="20"/>
        </w:rPr>
        <w:t xml:space="preserve"> Besides, </w:t>
      </w:r>
      <w:r w:rsidR="00AC5BF3">
        <w:rPr>
          <w:rFonts w:ascii="Times New Roman" w:hAnsi="Times New Roman" w:cs="Times New Roman"/>
          <w:kern w:val="0"/>
          <w:sz w:val="20"/>
          <w:szCs w:val="20"/>
        </w:rPr>
        <w:t>there is another option that UE exploits AI/ML model to</w:t>
      </w:r>
      <w:r w:rsidR="00F426A0">
        <w:rPr>
          <w:rFonts w:ascii="Times New Roman" w:hAnsi="Times New Roman" w:cs="Times New Roman"/>
          <w:kern w:val="0"/>
          <w:sz w:val="20"/>
          <w:szCs w:val="20"/>
        </w:rPr>
        <w:t xml:space="preserve"> predict</w:t>
      </w:r>
      <w:r w:rsidR="00817F7B">
        <w:rPr>
          <w:rFonts w:ascii="Times New Roman" w:hAnsi="Times New Roman" w:cs="Times New Roman"/>
          <w:kern w:val="0"/>
          <w:sz w:val="20"/>
          <w:szCs w:val="20"/>
        </w:rPr>
        <w:t xml:space="preserve"> RRM measurements</w:t>
      </w:r>
      <w:r w:rsidR="00192C08">
        <w:rPr>
          <w:rFonts w:ascii="Times New Roman" w:hAnsi="Times New Roman" w:cs="Times New Roman"/>
          <w:kern w:val="0"/>
          <w:sz w:val="20"/>
          <w:szCs w:val="20"/>
        </w:rPr>
        <w:t>,</w:t>
      </w:r>
      <w:r w:rsidR="000853EB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192C08">
        <w:rPr>
          <w:rFonts w:ascii="Times New Roman" w:hAnsi="Times New Roman" w:cs="Times New Roman"/>
          <w:kern w:val="0"/>
          <w:sz w:val="20"/>
          <w:szCs w:val="20"/>
        </w:rPr>
        <w:t>e.g. SINR</w:t>
      </w:r>
      <w:r w:rsidR="00C943DE">
        <w:rPr>
          <w:rFonts w:ascii="Times New Roman" w:hAnsi="Times New Roman" w:cs="Times New Roman"/>
          <w:kern w:val="0"/>
          <w:sz w:val="20"/>
          <w:szCs w:val="20"/>
        </w:rPr>
        <w:t xml:space="preserve">, </w:t>
      </w:r>
      <w:r w:rsidR="00F426A0">
        <w:rPr>
          <w:rFonts w:ascii="Times New Roman" w:hAnsi="Times New Roman" w:cs="Times New Roman"/>
          <w:kern w:val="0"/>
          <w:sz w:val="20"/>
          <w:szCs w:val="20"/>
        </w:rPr>
        <w:t xml:space="preserve">and </w:t>
      </w:r>
      <w:r w:rsidR="00817F7B">
        <w:rPr>
          <w:rFonts w:ascii="Times New Roman" w:hAnsi="Times New Roman" w:cs="Times New Roman"/>
          <w:kern w:val="0"/>
          <w:sz w:val="20"/>
          <w:szCs w:val="20"/>
        </w:rPr>
        <w:t xml:space="preserve">further </w:t>
      </w:r>
      <w:r w:rsidR="00F426A0">
        <w:rPr>
          <w:rFonts w:ascii="Times New Roman" w:hAnsi="Times New Roman" w:cs="Times New Roman"/>
          <w:kern w:val="0"/>
          <w:sz w:val="20"/>
          <w:szCs w:val="20"/>
        </w:rPr>
        <w:t xml:space="preserve">derive the failure prediction based on the </w:t>
      </w:r>
      <w:r w:rsidR="00C943DE">
        <w:rPr>
          <w:rFonts w:ascii="Times New Roman" w:hAnsi="Times New Roman" w:cs="Times New Roman"/>
          <w:kern w:val="0"/>
          <w:sz w:val="20"/>
          <w:szCs w:val="20"/>
        </w:rPr>
        <w:t>predict</w:t>
      </w:r>
      <w:r w:rsidR="00F426A0">
        <w:rPr>
          <w:rFonts w:ascii="Times New Roman" w:hAnsi="Times New Roman" w:cs="Times New Roman"/>
          <w:kern w:val="0"/>
          <w:sz w:val="20"/>
          <w:szCs w:val="20"/>
        </w:rPr>
        <w:t>ed</w:t>
      </w:r>
      <w:r w:rsidR="00C943DE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F426A0">
        <w:rPr>
          <w:rFonts w:ascii="Times New Roman" w:hAnsi="Times New Roman" w:cs="Times New Roman"/>
          <w:kern w:val="0"/>
          <w:sz w:val="20"/>
          <w:szCs w:val="20"/>
        </w:rPr>
        <w:t>RRM measurements</w:t>
      </w:r>
      <w:r w:rsidR="00986B71">
        <w:rPr>
          <w:rFonts w:ascii="Times New Roman" w:hAnsi="Times New Roman" w:cs="Times New Roman"/>
          <w:kern w:val="0"/>
          <w:sz w:val="20"/>
          <w:szCs w:val="20"/>
        </w:rPr>
        <w:t xml:space="preserve"> with some non-AI post-processing methods</w:t>
      </w:r>
      <w:r w:rsidR="00F115CB"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</w:p>
    <w:p w14:paraId="69E60A45" w14:textId="42C5CC26" w:rsidR="006651A1" w:rsidRDefault="00274A2D" w:rsidP="00011D0B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hAnsi="Times New Roman" w:cs="Times New Roman"/>
          <w:kern w:val="0"/>
          <w:sz w:val="20"/>
          <w:szCs w:val="20"/>
        </w:rPr>
        <w:t>n our point of view, the differentiation is mainly about the model output, i.e.</w:t>
      </w:r>
      <w:r w:rsidR="00F426A0">
        <w:rPr>
          <w:rFonts w:ascii="Times New Roman" w:hAnsi="Times New Roman" w:cs="Times New Roman"/>
          <w:kern w:val="0"/>
          <w:sz w:val="20"/>
          <w:szCs w:val="20"/>
        </w:rPr>
        <w:t xml:space="preserve"> direct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prediction on RLF/HOF </w:t>
      </w:r>
      <w:r w:rsidR="00192C08" w:rsidRPr="00192C08">
        <w:rPr>
          <w:rFonts w:ascii="Times New Roman" w:hAnsi="Times New Roman" w:cs="Times New Roman"/>
          <w:kern w:val="0"/>
          <w:sz w:val="20"/>
          <w:szCs w:val="20"/>
        </w:rPr>
        <w:t>during some time period (</w:t>
      </w:r>
      <w:r w:rsidR="00192C08">
        <w:rPr>
          <w:rFonts w:ascii="Times New Roman" w:hAnsi="Times New Roman" w:cs="Times New Roman"/>
          <w:kern w:val="0"/>
          <w:sz w:val="20"/>
          <w:szCs w:val="20"/>
        </w:rPr>
        <w:t xml:space="preserve">a </w:t>
      </w:r>
      <w:r w:rsidR="00192C08" w:rsidRPr="00192C08">
        <w:rPr>
          <w:rFonts w:ascii="Times New Roman" w:hAnsi="Times New Roman" w:cs="Times New Roman"/>
          <w:kern w:val="0"/>
          <w:sz w:val="20"/>
          <w:szCs w:val="20"/>
        </w:rPr>
        <w:t>predicti</w:t>
      </w:r>
      <w:r w:rsidR="00192C08">
        <w:rPr>
          <w:rFonts w:ascii="Times New Roman" w:hAnsi="Times New Roman" w:cs="Times New Roman"/>
          <w:kern w:val="0"/>
          <w:sz w:val="20"/>
          <w:szCs w:val="20"/>
        </w:rPr>
        <w:t>on</w:t>
      </w:r>
      <w:r w:rsidR="00192C08" w:rsidRPr="00192C08">
        <w:rPr>
          <w:rFonts w:ascii="Times New Roman" w:hAnsi="Times New Roman" w:cs="Times New Roman"/>
          <w:kern w:val="0"/>
          <w:sz w:val="20"/>
          <w:szCs w:val="20"/>
        </w:rPr>
        <w:t xml:space="preserve"> window</w:t>
      </w:r>
      <w:r w:rsidR="00192C08">
        <w:rPr>
          <w:rFonts w:ascii="Times New Roman" w:hAnsi="Times New Roman" w:cs="Times New Roman"/>
          <w:kern w:val="0"/>
          <w:sz w:val="20"/>
          <w:szCs w:val="20"/>
        </w:rPr>
        <w:t xml:space="preserve"> or a predicted time instance</w:t>
      </w:r>
      <w:r w:rsidR="00192C08" w:rsidRPr="00192C08">
        <w:rPr>
          <w:rFonts w:ascii="Times New Roman" w:hAnsi="Times New Roman" w:cs="Times New Roman"/>
          <w:kern w:val="0"/>
          <w:sz w:val="20"/>
          <w:szCs w:val="20"/>
        </w:rPr>
        <w:t>)</w:t>
      </w:r>
      <w:r w:rsidR="00192C08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or </w:t>
      </w:r>
      <w:r w:rsidR="003A52C1">
        <w:rPr>
          <w:rFonts w:ascii="Times New Roman" w:hAnsi="Times New Roman" w:cs="Times New Roman"/>
          <w:kern w:val="0"/>
          <w:sz w:val="20"/>
          <w:szCs w:val="20"/>
        </w:rPr>
        <w:t>prediction on specific RRM measurements</w:t>
      </w:r>
      <w:r w:rsidR="00986B71">
        <w:rPr>
          <w:rFonts w:ascii="Times New Roman" w:hAnsi="Times New Roman" w:cs="Times New Roman"/>
          <w:kern w:val="0"/>
          <w:sz w:val="20"/>
          <w:szCs w:val="20"/>
        </w:rPr>
        <w:t xml:space="preserve">, which may lead to different work load. </w:t>
      </w:r>
      <w:r w:rsidR="00192C08">
        <w:rPr>
          <w:rFonts w:ascii="Times New Roman" w:hAnsi="Times New Roman" w:cs="Times New Roman"/>
          <w:kern w:val="0"/>
          <w:sz w:val="20"/>
          <w:szCs w:val="20"/>
        </w:rPr>
        <w:t xml:space="preserve">For the former one, vast data </w:t>
      </w:r>
      <w:r w:rsidR="006651A1">
        <w:rPr>
          <w:rFonts w:ascii="Times New Roman" w:hAnsi="Times New Roman" w:cs="Times New Roman"/>
          <w:kern w:val="0"/>
          <w:sz w:val="20"/>
          <w:szCs w:val="20"/>
        </w:rPr>
        <w:t xml:space="preserve">cleaning may </w:t>
      </w:r>
      <w:proofErr w:type="spellStart"/>
      <w:proofErr w:type="gramStart"/>
      <w:r w:rsidR="006651A1">
        <w:rPr>
          <w:rFonts w:ascii="Times New Roman" w:hAnsi="Times New Roman" w:cs="Times New Roman"/>
          <w:kern w:val="0"/>
          <w:sz w:val="20"/>
          <w:szCs w:val="20"/>
        </w:rPr>
        <w:t>required</w:t>
      </w:r>
      <w:proofErr w:type="spellEnd"/>
      <w:proofErr w:type="gramEnd"/>
      <w:r w:rsidR="006651A1">
        <w:rPr>
          <w:rFonts w:ascii="Times New Roman" w:hAnsi="Times New Roman" w:cs="Times New Roman"/>
          <w:kern w:val="0"/>
          <w:sz w:val="20"/>
          <w:szCs w:val="20"/>
        </w:rPr>
        <w:t xml:space="preserve"> from the naturally generated data, since the failure is a not usual case for network environment. However, it may be more useful and </w:t>
      </w:r>
      <w:proofErr w:type="spellStart"/>
      <w:r w:rsidR="006651A1">
        <w:rPr>
          <w:rFonts w:ascii="Times New Roman" w:hAnsi="Times New Roman" w:cs="Times New Roman"/>
          <w:kern w:val="0"/>
          <w:sz w:val="20"/>
          <w:szCs w:val="20"/>
        </w:rPr>
        <w:t>preceise</w:t>
      </w:r>
      <w:proofErr w:type="spellEnd"/>
      <w:r w:rsidR="006651A1">
        <w:rPr>
          <w:rFonts w:ascii="Times New Roman" w:hAnsi="Times New Roman" w:cs="Times New Roman"/>
          <w:kern w:val="0"/>
          <w:sz w:val="20"/>
          <w:szCs w:val="20"/>
        </w:rPr>
        <w:t xml:space="preserve"> if the model can realize such prediction</w:t>
      </w:r>
      <w:r w:rsidR="00006CD2">
        <w:rPr>
          <w:rFonts w:ascii="Times New Roman" w:hAnsi="Times New Roman" w:cs="Times New Roman" w:hint="eastAsia"/>
          <w:kern w:val="0"/>
          <w:sz w:val="20"/>
          <w:szCs w:val="20"/>
        </w:rPr>
        <w:t>,</w:t>
      </w:r>
      <w:r w:rsidR="00006CD2">
        <w:rPr>
          <w:rFonts w:ascii="Times New Roman" w:hAnsi="Times New Roman" w:cs="Times New Roman"/>
          <w:kern w:val="0"/>
          <w:sz w:val="20"/>
          <w:szCs w:val="20"/>
        </w:rPr>
        <w:t xml:space="preserve"> which </w:t>
      </w:r>
      <w:r w:rsidR="00793CE6">
        <w:rPr>
          <w:rFonts w:ascii="Times New Roman" w:hAnsi="Times New Roman" w:cs="Times New Roman"/>
          <w:kern w:val="0"/>
          <w:sz w:val="20"/>
          <w:szCs w:val="20"/>
        </w:rPr>
        <w:t xml:space="preserve">could straightforwardly reflect the failure </w:t>
      </w:r>
      <w:r w:rsidR="000853EB">
        <w:rPr>
          <w:rFonts w:ascii="Times New Roman" w:hAnsi="Times New Roman" w:cs="Times New Roman"/>
          <w:kern w:val="0"/>
          <w:sz w:val="20"/>
          <w:szCs w:val="20"/>
        </w:rPr>
        <w:t>occurrence</w:t>
      </w:r>
      <w:r w:rsidR="006651A1"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</w:p>
    <w:p w14:paraId="6B2C3B11" w14:textId="286687A4" w:rsidR="00274A2D" w:rsidRDefault="00F15BDD" w:rsidP="00011D0B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F15BDD">
        <w:rPr>
          <w:rFonts w:ascii="Times New Roman" w:hAnsi="Times New Roman" w:cs="Times New Roman"/>
          <w:kern w:val="0"/>
          <w:sz w:val="20"/>
          <w:szCs w:val="20"/>
        </w:rPr>
        <w:t xml:space="preserve">RAN2 may discuss the above two options for </w:t>
      </w:r>
      <w:r w:rsidR="006840C2">
        <w:rPr>
          <w:rFonts w:ascii="Times New Roman" w:hAnsi="Times New Roman" w:cs="Times New Roman" w:hint="eastAsia"/>
          <w:kern w:val="0"/>
          <w:sz w:val="20"/>
          <w:szCs w:val="20"/>
        </w:rPr>
        <w:t>RLF</w:t>
      </w:r>
      <w:r w:rsidR="006840C2">
        <w:rPr>
          <w:rFonts w:ascii="Times New Roman" w:hAnsi="Times New Roman" w:cs="Times New Roman"/>
          <w:kern w:val="0"/>
          <w:sz w:val="20"/>
          <w:szCs w:val="20"/>
        </w:rPr>
        <w:t>/HOF</w:t>
      </w:r>
      <w:r w:rsidRPr="00F15BDD">
        <w:rPr>
          <w:rFonts w:ascii="Times New Roman" w:hAnsi="Times New Roman" w:cs="Times New Roman"/>
          <w:kern w:val="0"/>
          <w:sz w:val="20"/>
          <w:szCs w:val="20"/>
        </w:rPr>
        <w:t xml:space="preserve"> prediction, and down-select one option to reduce simulation effort.</w:t>
      </w:r>
    </w:p>
    <w:p w14:paraId="5CB1D6E7" w14:textId="54A80F5D" w:rsidR="000E204F" w:rsidRPr="0046601E" w:rsidRDefault="00845EEA" w:rsidP="000E204F">
      <w:pPr>
        <w:spacing w:before="120" w:line="288" w:lineRule="auto"/>
        <w:rPr>
          <w:rFonts w:ascii="Arial" w:hAnsi="Arial" w:cs="Arial"/>
          <w:b/>
          <w:sz w:val="20"/>
          <w:szCs w:val="20"/>
        </w:rPr>
      </w:pPr>
      <w:r w:rsidRPr="0046601E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 w:rsidRPr="0046601E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roposal 4: </w:t>
      </w:r>
      <w:r w:rsidR="000E204F" w:rsidRPr="0046601E">
        <w:rPr>
          <w:rFonts w:ascii="Arial" w:hAnsi="Arial" w:cs="Arial"/>
          <w:b/>
          <w:sz w:val="20"/>
          <w:szCs w:val="20"/>
        </w:rPr>
        <w:t xml:space="preserve">RAN2 to discuss the potential approaches for </w:t>
      </w:r>
      <w:r w:rsidR="008921BB" w:rsidRPr="0046601E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RLF/HOF</w:t>
      </w:r>
      <w:r w:rsidR="000E204F" w:rsidRPr="0046601E">
        <w:rPr>
          <w:rFonts w:ascii="Arial" w:hAnsi="Arial" w:cs="Arial"/>
          <w:b/>
          <w:sz w:val="20"/>
          <w:szCs w:val="20"/>
        </w:rPr>
        <w:t xml:space="preserve"> prediction:</w:t>
      </w:r>
    </w:p>
    <w:p w14:paraId="69D8F9AB" w14:textId="54CC1E26" w:rsidR="00AA3129" w:rsidRPr="0046601E" w:rsidRDefault="000E204F" w:rsidP="002669A9">
      <w:pPr>
        <w:pStyle w:val="a7"/>
        <w:numPr>
          <w:ilvl w:val="0"/>
          <w:numId w:val="21"/>
        </w:numPr>
        <w:spacing w:line="288" w:lineRule="auto"/>
        <w:ind w:firstLineChars="0"/>
        <w:rPr>
          <w:rFonts w:ascii="Arial" w:hAnsi="Arial" w:cs="Arial"/>
          <w:b/>
          <w:sz w:val="20"/>
          <w:szCs w:val="20"/>
        </w:rPr>
      </w:pPr>
      <w:r w:rsidRPr="0046601E">
        <w:rPr>
          <w:rFonts w:ascii="Arial" w:hAnsi="Arial" w:cs="Arial"/>
          <w:b/>
          <w:sz w:val="20"/>
          <w:szCs w:val="20"/>
        </w:rPr>
        <w:t xml:space="preserve">Option#1: </w:t>
      </w:r>
      <w:r w:rsidR="002669A9" w:rsidRPr="0046601E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Direct failure occurrence prediction</w:t>
      </w:r>
      <w:r w:rsidR="00C26094" w:rsidRPr="0046601E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;</w:t>
      </w:r>
    </w:p>
    <w:p w14:paraId="7C9AE0DF" w14:textId="44DFA23E" w:rsidR="000E204F" w:rsidRPr="0046601E" w:rsidRDefault="000E204F" w:rsidP="002669A9">
      <w:pPr>
        <w:pStyle w:val="a7"/>
        <w:numPr>
          <w:ilvl w:val="0"/>
          <w:numId w:val="21"/>
        </w:numPr>
        <w:spacing w:line="288" w:lineRule="auto"/>
        <w:ind w:firstLineChars="0"/>
        <w:rPr>
          <w:rFonts w:ascii="Arial" w:hAnsi="Arial" w:cs="Arial"/>
          <w:b/>
          <w:sz w:val="20"/>
          <w:szCs w:val="20"/>
        </w:rPr>
      </w:pPr>
      <w:r w:rsidRPr="0046601E">
        <w:rPr>
          <w:rFonts w:ascii="Arial" w:hAnsi="Arial" w:cs="Arial"/>
          <w:b/>
          <w:sz w:val="20"/>
          <w:szCs w:val="20"/>
        </w:rPr>
        <w:t xml:space="preserve">Option#2: </w:t>
      </w:r>
      <w:r w:rsidR="00AA3129" w:rsidRPr="0046601E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Failure occurrence </w:t>
      </w:r>
      <w:r w:rsidR="00192C08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obtained</w:t>
      </w:r>
      <w:r w:rsidR="00AA3129" w:rsidRPr="0046601E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</w:t>
      </w:r>
      <w:r w:rsidR="00192C08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from</w:t>
      </w:r>
      <w:r w:rsidR="00AA3129" w:rsidRPr="0046601E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</w:t>
      </w:r>
      <w:r w:rsidR="00192C08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post-processing of RRM </w:t>
      </w:r>
      <w:r w:rsidR="00AA3129" w:rsidRPr="0046601E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measurement prediction</w:t>
      </w:r>
      <w:r w:rsidR="00056211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, e.g., SINR</w:t>
      </w:r>
      <w:r w:rsidRPr="0046601E">
        <w:rPr>
          <w:rFonts w:ascii="Arial" w:hAnsi="Arial" w:cs="Arial"/>
          <w:b/>
          <w:sz w:val="20"/>
          <w:szCs w:val="20"/>
        </w:rPr>
        <w:t>.</w:t>
      </w:r>
    </w:p>
    <w:p w14:paraId="67F49377" w14:textId="32B453B2" w:rsidR="009F26A9" w:rsidRPr="00A15848" w:rsidRDefault="003C675B" w:rsidP="00E23667">
      <w:pPr>
        <w:pStyle w:val="2"/>
        <w:numPr>
          <w:ilvl w:val="1"/>
          <w:numId w:val="3"/>
        </w:numPr>
        <w:ind w:left="567" w:hanging="567"/>
        <w:rPr>
          <w:b w:val="0"/>
          <w:sz w:val="28"/>
          <w:lang w:val="en-US"/>
        </w:rPr>
      </w:pPr>
      <w:r w:rsidRPr="003C675B">
        <w:rPr>
          <w:b w:val="0"/>
          <w:sz w:val="28"/>
          <w:lang w:val="en-US"/>
        </w:rPr>
        <w:t>Application of prediction result</w:t>
      </w:r>
    </w:p>
    <w:p w14:paraId="6E1E8EB6" w14:textId="56B1486B" w:rsidR="00C853D8" w:rsidRDefault="00275EEC" w:rsidP="004D1B35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R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egarding the </w:t>
      </w:r>
      <w:r w:rsidR="007643B2">
        <w:rPr>
          <w:rFonts w:ascii="Times New Roman" w:hAnsi="Times New Roman" w:cs="Times New Roman"/>
          <w:kern w:val="0"/>
          <w:sz w:val="20"/>
          <w:szCs w:val="20"/>
        </w:rPr>
        <w:t>potential scenarios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for RLF prediction, </w:t>
      </w:r>
      <w:r w:rsidR="00C853D8">
        <w:rPr>
          <w:rFonts w:ascii="Times New Roman" w:hAnsi="Times New Roman" w:cs="Times New Roman"/>
          <w:kern w:val="0"/>
          <w:sz w:val="20"/>
          <w:szCs w:val="20"/>
        </w:rPr>
        <w:t xml:space="preserve">one possible case is that UE </w:t>
      </w:r>
      <w:r w:rsidR="008979A1">
        <w:rPr>
          <w:rFonts w:ascii="Times New Roman" w:hAnsi="Times New Roman" w:cs="Times New Roman"/>
          <w:kern w:val="0"/>
          <w:sz w:val="20"/>
          <w:szCs w:val="20"/>
        </w:rPr>
        <w:t xml:space="preserve">can foresee that the quality of serving cell will </w:t>
      </w:r>
      <w:r w:rsidR="008979A1">
        <w:rPr>
          <w:rFonts w:ascii="Times New Roman" w:hAnsi="Times New Roman" w:cs="Times New Roman" w:hint="eastAsia"/>
          <w:kern w:val="0"/>
          <w:sz w:val="20"/>
          <w:szCs w:val="20"/>
        </w:rPr>
        <w:t>decrease</w:t>
      </w:r>
      <w:r w:rsidR="008979A1">
        <w:rPr>
          <w:rFonts w:ascii="Times New Roman" w:hAnsi="Times New Roman" w:cs="Times New Roman"/>
          <w:kern w:val="0"/>
          <w:sz w:val="20"/>
          <w:szCs w:val="20"/>
        </w:rPr>
        <w:t xml:space="preserve"> and RLF may occur at a specific time or duration. </w:t>
      </w:r>
      <w:r w:rsidR="008979A1">
        <w:rPr>
          <w:rFonts w:ascii="Times New Roman" w:hAnsi="Times New Roman" w:cs="Times New Roman" w:hint="eastAsia"/>
          <w:kern w:val="0"/>
          <w:sz w:val="20"/>
          <w:szCs w:val="20"/>
        </w:rPr>
        <w:t>In</w:t>
      </w:r>
      <w:r w:rsidR="008979A1">
        <w:rPr>
          <w:rFonts w:ascii="Times New Roman" w:hAnsi="Times New Roman" w:cs="Times New Roman"/>
          <w:kern w:val="0"/>
          <w:sz w:val="20"/>
          <w:szCs w:val="20"/>
        </w:rPr>
        <w:t xml:space="preserve"> this case, the UE may trigger a report to the network. Upon receiving the report, the network can handover the UE to another cell.</w:t>
      </w:r>
    </w:p>
    <w:p w14:paraId="25586623" w14:textId="367C7CCE" w:rsidR="00275EEC" w:rsidRPr="00275EEC" w:rsidRDefault="00E273F1" w:rsidP="00011D0B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In addition</w:t>
      </w:r>
      <w:r w:rsidR="00275EEC">
        <w:rPr>
          <w:rFonts w:ascii="Times New Roman" w:hAnsi="Times New Roman" w:cs="Times New Roman"/>
          <w:kern w:val="0"/>
          <w:sz w:val="20"/>
          <w:szCs w:val="20"/>
        </w:rPr>
        <w:t xml:space="preserve">, if </w:t>
      </w:r>
      <w:r>
        <w:rPr>
          <w:rFonts w:ascii="Times New Roman" w:hAnsi="Times New Roman" w:cs="Times New Roman"/>
          <w:kern w:val="0"/>
          <w:sz w:val="20"/>
          <w:szCs w:val="20"/>
        </w:rPr>
        <w:t>a UE</w:t>
      </w:r>
      <w:r w:rsidR="00275EEC">
        <w:rPr>
          <w:rFonts w:ascii="Times New Roman" w:hAnsi="Times New Roman" w:cs="Times New Roman"/>
          <w:kern w:val="0"/>
          <w:sz w:val="20"/>
          <w:szCs w:val="20"/>
        </w:rPr>
        <w:t xml:space="preserve"> figures out there will be RLF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occurrence</w:t>
      </w:r>
      <w:r w:rsidR="00275EEC">
        <w:rPr>
          <w:rFonts w:ascii="Times New Roman" w:hAnsi="Times New Roman" w:cs="Times New Roman"/>
          <w:kern w:val="0"/>
          <w:sz w:val="20"/>
          <w:szCs w:val="20"/>
        </w:rPr>
        <w:t xml:space="preserve"> in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275EEC">
        <w:rPr>
          <w:rFonts w:ascii="Times New Roman" w:hAnsi="Times New Roman" w:cs="Times New Roman"/>
          <w:kern w:val="0"/>
          <w:sz w:val="20"/>
          <w:szCs w:val="20"/>
        </w:rPr>
        <w:t xml:space="preserve">future, UE could proceed with </w:t>
      </w:r>
      <w:r w:rsidR="00275EEC" w:rsidRPr="004D1B35">
        <w:rPr>
          <w:rFonts w:ascii="Times New Roman" w:hAnsi="Times New Roman" w:cs="Times New Roman"/>
          <w:kern w:val="0"/>
          <w:sz w:val="20"/>
          <w:szCs w:val="20"/>
        </w:rPr>
        <w:t>the connection re-establishment procedure</w:t>
      </w:r>
      <w:r w:rsidR="00275EEC">
        <w:rPr>
          <w:rFonts w:ascii="Times New Roman" w:hAnsi="Times New Roman" w:cs="Times New Roman"/>
          <w:kern w:val="0"/>
          <w:sz w:val="20"/>
          <w:szCs w:val="20"/>
        </w:rPr>
        <w:t xml:space="preserve"> directly rather than waiting for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275EEC">
        <w:rPr>
          <w:rFonts w:ascii="Times New Roman" w:hAnsi="Times New Roman" w:cs="Times New Roman"/>
          <w:kern w:val="0"/>
          <w:sz w:val="20"/>
          <w:szCs w:val="20"/>
        </w:rPr>
        <w:t xml:space="preserve">T310 expiry. In this way, UE </w:t>
      </w:r>
      <w:r w:rsidR="000E6656">
        <w:rPr>
          <w:rFonts w:ascii="Times New Roman" w:hAnsi="Times New Roman" w:cs="Times New Roman"/>
          <w:kern w:val="0"/>
          <w:sz w:val="20"/>
          <w:szCs w:val="20"/>
        </w:rPr>
        <w:t>could access to a cell with a better serving quality</w:t>
      </w:r>
      <w:r w:rsidR="00445796">
        <w:rPr>
          <w:rFonts w:ascii="Times New Roman" w:hAnsi="Times New Roman" w:cs="Times New Roman"/>
          <w:kern w:val="0"/>
          <w:sz w:val="20"/>
          <w:szCs w:val="20"/>
        </w:rPr>
        <w:t xml:space="preserve">, rather than </w:t>
      </w:r>
      <w:r w:rsidR="000E6656">
        <w:rPr>
          <w:rFonts w:ascii="Times New Roman" w:hAnsi="Times New Roman" w:cs="Times New Roman"/>
          <w:kern w:val="0"/>
          <w:sz w:val="20"/>
          <w:szCs w:val="20"/>
        </w:rPr>
        <w:t xml:space="preserve">letting the actual failure happen then initiating the re-establishment procedure until a unified timer </w:t>
      </w:r>
      <w:proofErr w:type="gramStart"/>
      <w:r w:rsidR="000E6656">
        <w:rPr>
          <w:rFonts w:ascii="Times New Roman" w:hAnsi="Times New Roman" w:cs="Times New Roman"/>
          <w:kern w:val="0"/>
          <w:sz w:val="20"/>
          <w:szCs w:val="20"/>
        </w:rPr>
        <w:t xml:space="preserve">expiry </w:t>
      </w:r>
      <w:r w:rsidR="00445796">
        <w:rPr>
          <w:rFonts w:ascii="Times New Roman" w:hAnsi="Times New Roman" w:cs="Times New Roman"/>
          <w:kern w:val="0"/>
          <w:sz w:val="20"/>
          <w:szCs w:val="20"/>
        </w:rPr>
        <w:t>.</w:t>
      </w:r>
      <w:proofErr w:type="gramEnd"/>
    </w:p>
    <w:p w14:paraId="7006EA0C" w14:textId="7C87A16C" w:rsidR="00445796" w:rsidRDefault="00445796" w:rsidP="003911DB">
      <w:pPr>
        <w:widowControl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 w:rsidRPr="0062194B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 w:rsidRPr="0062194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roposal </w:t>
      </w:r>
      <w:r w:rsidR="00EF3658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5</w:t>
      </w:r>
      <w:r w:rsidRPr="0062194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: </w:t>
      </w:r>
      <w:r w:rsidR="00015F89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The potential </w:t>
      </w:r>
      <w:r w:rsidR="00786D05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applications </w:t>
      </w:r>
      <w:r w:rsidR="00015F89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of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RLF prediction </w:t>
      </w:r>
      <w:r w:rsidR="00473596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include:</w:t>
      </w:r>
    </w:p>
    <w:p w14:paraId="21203A7A" w14:textId="2F12134F" w:rsidR="00445796" w:rsidRDefault="00987A0F" w:rsidP="00987A0F">
      <w:pPr>
        <w:pStyle w:val="a7"/>
        <w:widowControl/>
        <w:numPr>
          <w:ilvl w:val="0"/>
          <w:numId w:val="14"/>
        </w:numPr>
        <w:ind w:firstLineChars="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UE </w:t>
      </w:r>
      <w:r w:rsidR="00F7439E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sends the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RLF prediction</w:t>
      </w:r>
      <w:r w:rsidR="00F7439E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to the network to trigger HO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;</w:t>
      </w:r>
    </w:p>
    <w:p w14:paraId="6C701D14" w14:textId="492495F8" w:rsidR="00445796" w:rsidRDefault="00987A0F" w:rsidP="00987A0F">
      <w:pPr>
        <w:pStyle w:val="a7"/>
        <w:widowControl/>
        <w:numPr>
          <w:ilvl w:val="0"/>
          <w:numId w:val="14"/>
        </w:numPr>
        <w:ind w:firstLineChars="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lastRenderedPageBreak/>
        <w:t xml:space="preserve">UE </w:t>
      </w:r>
      <w:r w:rsidR="00D44507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may </w:t>
      </w:r>
      <w:r w:rsidR="003911D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perform </w:t>
      </w:r>
      <w:r w:rsidR="009D4807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fast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re-establishment </w:t>
      </w:r>
      <w:r w:rsidR="001745D1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based on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RLF prediction</w:t>
      </w:r>
      <w:r w:rsidR="005534F2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.</w:t>
      </w:r>
    </w:p>
    <w:p w14:paraId="420D9AB6" w14:textId="47A629C5" w:rsidR="00987A0F" w:rsidRPr="00987A0F" w:rsidRDefault="00987A0F" w:rsidP="004D1B35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As for HOF prediction, </w:t>
      </w:r>
      <w:r w:rsidR="00EF3658">
        <w:rPr>
          <w:rFonts w:ascii="Times New Roman" w:hAnsi="Times New Roman" w:cs="Times New Roman"/>
          <w:kern w:val="0"/>
          <w:sz w:val="20"/>
          <w:szCs w:val="20"/>
        </w:rPr>
        <w:t>the handover usually is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58168D">
        <w:rPr>
          <w:rFonts w:ascii="Times New Roman" w:hAnsi="Times New Roman" w:cs="Times New Roman"/>
          <w:kern w:val="0"/>
          <w:sz w:val="20"/>
          <w:szCs w:val="20"/>
        </w:rPr>
        <w:t>based on previously triggered measurement reports</w:t>
      </w:r>
      <w:r w:rsidRPr="00987A0F">
        <w:rPr>
          <w:rFonts w:ascii="Times New Roman" w:hAnsi="Times New Roman" w:cs="Times New Roman"/>
          <w:kern w:val="0"/>
          <w:sz w:val="20"/>
          <w:szCs w:val="20"/>
        </w:rPr>
        <w:t>.</w:t>
      </w:r>
      <w:r w:rsidR="00C039BF">
        <w:rPr>
          <w:rFonts w:ascii="Times New Roman" w:hAnsi="Times New Roman" w:cs="Times New Roman"/>
          <w:kern w:val="0"/>
          <w:sz w:val="20"/>
          <w:szCs w:val="20"/>
        </w:rPr>
        <w:t xml:space="preserve"> In this understanding,</w:t>
      </w:r>
      <w:r w:rsidR="00726077">
        <w:rPr>
          <w:rFonts w:ascii="Times New Roman" w:hAnsi="Times New Roman" w:cs="Times New Roman"/>
          <w:kern w:val="0"/>
          <w:sz w:val="20"/>
          <w:szCs w:val="20"/>
        </w:rPr>
        <w:t xml:space="preserve"> UE </w:t>
      </w:r>
      <w:r w:rsidR="00EF3658">
        <w:rPr>
          <w:rFonts w:ascii="Times New Roman" w:hAnsi="Times New Roman" w:cs="Times New Roman"/>
          <w:kern w:val="0"/>
          <w:sz w:val="20"/>
          <w:szCs w:val="20"/>
        </w:rPr>
        <w:t xml:space="preserve">may </w:t>
      </w:r>
      <w:r w:rsidR="00726077">
        <w:rPr>
          <w:rFonts w:ascii="Times New Roman" w:hAnsi="Times New Roman" w:cs="Times New Roman"/>
          <w:kern w:val="0"/>
          <w:sz w:val="20"/>
          <w:szCs w:val="20"/>
        </w:rPr>
        <w:t xml:space="preserve">report the possibility of HOF </w:t>
      </w:r>
      <w:r w:rsidR="001A0C2A">
        <w:rPr>
          <w:rFonts w:ascii="Times New Roman" w:hAnsi="Times New Roman" w:cs="Times New Roman"/>
          <w:kern w:val="0"/>
          <w:sz w:val="20"/>
          <w:szCs w:val="20"/>
        </w:rPr>
        <w:t>towards</w:t>
      </w:r>
      <w:r w:rsidR="00726077">
        <w:rPr>
          <w:rFonts w:ascii="Times New Roman" w:hAnsi="Times New Roman" w:cs="Times New Roman"/>
          <w:kern w:val="0"/>
          <w:sz w:val="20"/>
          <w:szCs w:val="20"/>
        </w:rPr>
        <w:t xml:space="preserve"> the cells that </w:t>
      </w:r>
      <w:r w:rsidR="001A0C2A">
        <w:rPr>
          <w:rFonts w:ascii="Times New Roman" w:hAnsi="Times New Roman" w:cs="Times New Roman"/>
          <w:kern w:val="0"/>
          <w:sz w:val="20"/>
          <w:szCs w:val="20"/>
        </w:rPr>
        <w:t>are</w:t>
      </w:r>
      <w:r w:rsidR="00726077">
        <w:rPr>
          <w:rFonts w:ascii="Times New Roman" w:hAnsi="Times New Roman" w:cs="Times New Roman"/>
          <w:kern w:val="0"/>
          <w:sz w:val="20"/>
          <w:szCs w:val="20"/>
        </w:rPr>
        <w:t xml:space="preserve"> likely to be target cell</w:t>
      </w:r>
      <w:r w:rsidR="00F7747C">
        <w:rPr>
          <w:rFonts w:ascii="Times New Roman" w:hAnsi="Times New Roman" w:cs="Times New Roman"/>
          <w:kern w:val="0"/>
          <w:sz w:val="20"/>
          <w:szCs w:val="20"/>
        </w:rPr>
        <w:t>s</w:t>
      </w:r>
      <w:r w:rsidR="00726077">
        <w:rPr>
          <w:rFonts w:ascii="Times New Roman" w:hAnsi="Times New Roman" w:cs="Times New Roman"/>
          <w:kern w:val="0"/>
          <w:sz w:val="20"/>
          <w:szCs w:val="20"/>
        </w:rPr>
        <w:t xml:space="preserve"> in </w:t>
      </w:r>
      <w:r w:rsidR="006544BE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EF3658">
        <w:rPr>
          <w:rFonts w:ascii="Times New Roman" w:hAnsi="Times New Roman" w:cs="Times New Roman"/>
          <w:kern w:val="0"/>
          <w:sz w:val="20"/>
          <w:szCs w:val="20"/>
        </w:rPr>
        <w:t>measurement report</w:t>
      </w:r>
      <w:r w:rsidR="00726077">
        <w:rPr>
          <w:rFonts w:ascii="Times New Roman" w:hAnsi="Times New Roman" w:cs="Times New Roman"/>
          <w:kern w:val="0"/>
          <w:sz w:val="20"/>
          <w:szCs w:val="20"/>
        </w:rPr>
        <w:t xml:space="preserve">. NW can </w:t>
      </w:r>
      <w:r w:rsidR="006544BE">
        <w:rPr>
          <w:rFonts w:ascii="Times New Roman" w:hAnsi="Times New Roman" w:cs="Times New Roman"/>
          <w:kern w:val="0"/>
          <w:sz w:val="20"/>
          <w:szCs w:val="20"/>
        </w:rPr>
        <w:t xml:space="preserve">determine </w:t>
      </w:r>
      <w:r w:rsidR="005E0249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6544BE">
        <w:rPr>
          <w:rFonts w:ascii="Times New Roman" w:hAnsi="Times New Roman" w:cs="Times New Roman"/>
          <w:kern w:val="0"/>
          <w:sz w:val="20"/>
          <w:szCs w:val="20"/>
        </w:rPr>
        <w:t>target cell</w:t>
      </w:r>
      <w:r w:rsidR="00726077">
        <w:rPr>
          <w:rFonts w:ascii="Times New Roman" w:hAnsi="Times New Roman" w:cs="Times New Roman"/>
          <w:kern w:val="0"/>
          <w:sz w:val="20"/>
          <w:szCs w:val="20"/>
        </w:rPr>
        <w:t xml:space="preserve"> based on such prediction.</w:t>
      </w:r>
    </w:p>
    <w:p w14:paraId="4ACB91A5" w14:textId="5DAF3193" w:rsidR="00987A0F" w:rsidRDefault="005E0249" w:rsidP="004D1B35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Upon r</w:t>
      </w:r>
      <w:r w:rsidR="00726077">
        <w:rPr>
          <w:rFonts w:ascii="Times New Roman" w:hAnsi="Times New Roman" w:cs="Times New Roman"/>
          <w:kern w:val="0"/>
          <w:sz w:val="20"/>
          <w:szCs w:val="20"/>
        </w:rPr>
        <w:t>eceiving the handover command, UE can also optimize from the HOF prediction at target cell</w:t>
      </w:r>
      <w:r w:rsidR="00987A0F" w:rsidRPr="00987A0F"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  <w:r w:rsidR="00726077">
        <w:rPr>
          <w:rFonts w:ascii="Times New Roman" w:hAnsi="Times New Roman" w:cs="Times New Roman"/>
          <w:kern w:val="0"/>
          <w:sz w:val="20"/>
          <w:szCs w:val="20"/>
        </w:rPr>
        <w:t xml:space="preserve">To be specific, </w:t>
      </w:r>
      <w:r w:rsidR="0028764C">
        <w:rPr>
          <w:rFonts w:ascii="Times New Roman" w:hAnsi="Times New Roman" w:cs="Times New Roman"/>
          <w:kern w:val="0"/>
          <w:sz w:val="20"/>
          <w:szCs w:val="20"/>
        </w:rPr>
        <w:t xml:space="preserve">during the attempt to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sync with </w:t>
      </w:r>
      <w:r w:rsidR="0028764C">
        <w:rPr>
          <w:rFonts w:ascii="Times New Roman" w:hAnsi="Times New Roman" w:cs="Times New Roman"/>
          <w:kern w:val="0"/>
          <w:sz w:val="20"/>
          <w:szCs w:val="20"/>
        </w:rPr>
        <w:t xml:space="preserve">the target cell, </w:t>
      </w:r>
      <w:r w:rsidR="00726077">
        <w:rPr>
          <w:rFonts w:ascii="Times New Roman" w:hAnsi="Times New Roman" w:cs="Times New Roman"/>
          <w:kern w:val="0"/>
          <w:sz w:val="20"/>
          <w:szCs w:val="20"/>
        </w:rPr>
        <w:t xml:space="preserve">once UE predicts that the handover would fail towards the target cell, </w:t>
      </w:r>
      <w:r w:rsidR="00987A0F" w:rsidRPr="00987A0F">
        <w:rPr>
          <w:rFonts w:ascii="Times New Roman" w:hAnsi="Times New Roman" w:cs="Times New Roman"/>
          <w:kern w:val="0"/>
          <w:sz w:val="20"/>
          <w:szCs w:val="20"/>
        </w:rPr>
        <w:t>UE could proceed with the connection re-establishment procedure directly rather than waiting for T3</w:t>
      </w:r>
      <w:r w:rsidR="0028764C">
        <w:rPr>
          <w:rFonts w:ascii="Times New Roman" w:hAnsi="Times New Roman" w:cs="Times New Roman"/>
          <w:kern w:val="0"/>
          <w:sz w:val="20"/>
          <w:szCs w:val="20"/>
        </w:rPr>
        <w:t>04</w:t>
      </w:r>
      <w:r w:rsidR="00987A0F" w:rsidRPr="00987A0F">
        <w:rPr>
          <w:rFonts w:ascii="Times New Roman" w:hAnsi="Times New Roman" w:cs="Times New Roman"/>
          <w:kern w:val="0"/>
          <w:sz w:val="20"/>
          <w:szCs w:val="20"/>
        </w:rPr>
        <w:t xml:space="preserve"> expiry. In this way, UE saves </w:t>
      </w:r>
      <w:r w:rsidR="0028764C">
        <w:rPr>
          <w:rFonts w:ascii="Times New Roman" w:hAnsi="Times New Roman" w:cs="Times New Roman"/>
          <w:kern w:val="0"/>
          <w:sz w:val="20"/>
          <w:szCs w:val="20"/>
        </w:rPr>
        <w:t>time and shorten</w:t>
      </w:r>
      <w:r>
        <w:rPr>
          <w:rFonts w:ascii="Times New Roman" w:hAnsi="Times New Roman" w:cs="Times New Roman"/>
          <w:kern w:val="0"/>
          <w:sz w:val="20"/>
          <w:szCs w:val="20"/>
        </w:rPr>
        <w:t>s</w:t>
      </w:r>
      <w:r w:rsidR="0028764C">
        <w:rPr>
          <w:rFonts w:ascii="Times New Roman" w:hAnsi="Times New Roman" w:cs="Times New Roman"/>
          <w:kern w:val="0"/>
          <w:sz w:val="20"/>
          <w:szCs w:val="20"/>
        </w:rPr>
        <w:t xml:space="preserve"> the service interruption.</w:t>
      </w:r>
    </w:p>
    <w:p w14:paraId="76B77F69" w14:textId="0C8B4230" w:rsidR="0028764C" w:rsidRDefault="0028764C" w:rsidP="00433B77">
      <w:pPr>
        <w:widowControl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 w:rsidRPr="0062194B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 w:rsidRPr="0062194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roposal </w:t>
      </w:r>
      <w:r w:rsidR="00EF3658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6</w:t>
      </w:r>
      <w:r w:rsidRPr="0062194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: </w:t>
      </w:r>
      <w:bookmarkStart w:id="6" w:name="_GoBack"/>
      <w:r w:rsidR="005E0249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The potential </w:t>
      </w:r>
      <w:bookmarkEnd w:id="6"/>
      <w:r w:rsidR="00786D05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applications </w:t>
      </w:r>
      <w:r w:rsidR="005E0249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of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HOF prediction </w:t>
      </w:r>
      <w:r w:rsidR="005E0249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include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:</w:t>
      </w:r>
    </w:p>
    <w:p w14:paraId="70D8219C" w14:textId="0EE2C31D" w:rsidR="00BE055B" w:rsidRDefault="00BE055B" w:rsidP="00A76A24">
      <w:pPr>
        <w:pStyle w:val="a7"/>
        <w:widowControl/>
        <w:numPr>
          <w:ilvl w:val="0"/>
          <w:numId w:val="15"/>
        </w:numPr>
        <w:ind w:firstLineChars="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UE sends the HOF prediction</w:t>
      </w:r>
      <w:r w:rsidRPr="00BE055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within the measurement report to the network to</w:t>
      </w:r>
      <w:r w:rsidR="004C3A2D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assist HO decision.</w:t>
      </w:r>
    </w:p>
    <w:p w14:paraId="291A0191" w14:textId="69B8A4AC" w:rsidR="0028764C" w:rsidRDefault="00A76A24" w:rsidP="00A76A24">
      <w:pPr>
        <w:pStyle w:val="a7"/>
        <w:widowControl/>
        <w:numPr>
          <w:ilvl w:val="0"/>
          <w:numId w:val="15"/>
        </w:numPr>
        <w:ind w:firstLineChars="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After </w:t>
      </w:r>
      <w:r w:rsidR="004C3A2D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receiving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</w:t>
      </w:r>
      <w:r w:rsidR="009139CF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the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HO</w:t>
      </w:r>
      <w:r w:rsidR="004C3A2D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command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, </w:t>
      </w:r>
      <w:r w:rsidR="0028764C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UE </w:t>
      </w:r>
      <w:r w:rsidR="00887ACC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may </w:t>
      </w:r>
      <w:r w:rsidR="00722117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perform fast re-establishment based on </w:t>
      </w:r>
      <w:r w:rsidR="00FD65C0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HO</w:t>
      </w:r>
      <w:r w:rsidR="00722117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F predictio</w:t>
      </w:r>
      <w:r w:rsidR="00FD65C0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n</w:t>
      </w:r>
      <w:r w:rsidR="005534F2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.</w:t>
      </w:r>
    </w:p>
    <w:p w14:paraId="633266B4" w14:textId="25B9A5EF" w:rsidR="002F6831" w:rsidRDefault="002F6831" w:rsidP="002F683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/>
          <w:kern w:val="0"/>
          <w:sz w:val="36"/>
          <w:szCs w:val="20"/>
        </w:rPr>
        <w:t>Conclusion</w:t>
      </w:r>
    </w:p>
    <w:p w14:paraId="7B85BB3E" w14:textId="2356A6CD" w:rsidR="002F6831" w:rsidRDefault="002F6831" w:rsidP="002F6831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On the basis of above analysis, we make the following proposals regarding RLF/HOF prediction with UE-sided model:</w:t>
      </w:r>
    </w:p>
    <w:p w14:paraId="53991509" w14:textId="0A724BF7" w:rsidR="006242E3" w:rsidRPr="00300004" w:rsidRDefault="00232486" w:rsidP="006242E3">
      <w:pPr>
        <w:rPr>
          <w:rFonts w:ascii="Times New Roman" w:hAnsi="Times New Roman" w:cs="Times New Roman"/>
          <w:kern w:val="0"/>
          <w:sz w:val="20"/>
          <w:szCs w:val="20"/>
          <w:u w:val="single"/>
        </w:rPr>
      </w:pPr>
      <w:r w:rsidRPr="00232486">
        <w:rPr>
          <w:rFonts w:ascii="Times New Roman" w:hAnsi="Times New Roman" w:cs="Times New Roman"/>
          <w:kern w:val="0"/>
          <w:sz w:val="20"/>
          <w:szCs w:val="20"/>
          <w:u w:val="single"/>
        </w:rPr>
        <w:t>Potential sub-use cases</w:t>
      </w:r>
    </w:p>
    <w:p w14:paraId="44E9599B" w14:textId="77777777" w:rsidR="009A2FD8" w:rsidRDefault="009A2FD8" w:rsidP="009A2FD8">
      <w:pPr>
        <w:widowControl/>
        <w:spacing w:before="120" w:after="12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 w:rsidRPr="0062194B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 w:rsidRPr="0062194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roposal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1</w:t>
      </w:r>
      <w:r w:rsidRPr="0062194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: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RLF/HOF prediction is defined as </w:t>
      </w:r>
      <w:r w:rsidRPr="00CA424A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a probability of RLF/HOF occurrence or a flag indication of whether RLF/HOF would happen during a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prediction </w:t>
      </w:r>
      <w:r w:rsidRPr="00CA424A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time window or at a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specific </w:t>
      </w:r>
      <w:r w:rsidRPr="00CA424A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time instance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.</w:t>
      </w:r>
    </w:p>
    <w:p w14:paraId="058828F5" w14:textId="77777777" w:rsidR="009D6677" w:rsidRDefault="009D6677" w:rsidP="009D6677">
      <w:pPr>
        <w:widowControl/>
        <w:spacing w:before="120" w:after="12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 w:rsidRPr="0062194B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 w:rsidRPr="0062194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roposal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2</w:t>
      </w:r>
      <w:r w:rsidRPr="0062194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: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For RLF prediction, RAN2 to first consider the case of failure due to DL out-of-sync, i.e., T310 expiry. FFS other cases.</w:t>
      </w:r>
    </w:p>
    <w:p w14:paraId="53980463" w14:textId="77777777" w:rsidR="009D6677" w:rsidRDefault="009D6677" w:rsidP="009D6677">
      <w:pPr>
        <w:widowControl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 w:rsidRPr="0062194B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 w:rsidRPr="0062194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roposal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3</w:t>
      </w:r>
      <w:r w:rsidRPr="0062194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: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For HOF prediction, the following two cases should be considered:</w:t>
      </w:r>
    </w:p>
    <w:p w14:paraId="09ED2B73" w14:textId="77777777" w:rsidR="009D6677" w:rsidRDefault="009D6677" w:rsidP="009D6677">
      <w:pPr>
        <w:pStyle w:val="a7"/>
        <w:widowControl/>
        <w:numPr>
          <w:ilvl w:val="0"/>
          <w:numId w:val="12"/>
        </w:numPr>
        <w:ind w:firstLineChars="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T304 expiry after receiving HO command;</w:t>
      </w:r>
    </w:p>
    <w:p w14:paraId="6AA89A50" w14:textId="77777777" w:rsidR="009D6677" w:rsidRPr="005C6BA5" w:rsidRDefault="009D6677" w:rsidP="009D6677">
      <w:pPr>
        <w:pStyle w:val="a7"/>
        <w:widowControl/>
        <w:numPr>
          <w:ilvl w:val="0"/>
          <w:numId w:val="12"/>
        </w:numPr>
        <w:ind w:firstLineChars="0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 xml:space="preserve">No reception of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HO command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 due to</w:t>
      </w:r>
      <w:r w:rsidRPr="005C6BA5">
        <w:rPr>
          <w:rFonts w:ascii="Arial" w:hAnsi="Arial" w:cs="Arial"/>
          <w:b/>
          <w:bCs/>
          <w:kern w:val="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kern w:val="0"/>
          <w:sz w:val="20"/>
          <w:szCs w:val="20"/>
        </w:rPr>
        <w:t>poor DL quality.</w:t>
      </w:r>
    </w:p>
    <w:p w14:paraId="29933AAD" w14:textId="4CC3D734" w:rsidR="00300004" w:rsidRDefault="00300004" w:rsidP="00300004">
      <w:pPr>
        <w:rPr>
          <w:rFonts w:ascii="Times New Roman" w:hAnsi="Times New Roman" w:cs="Times New Roman"/>
          <w:kern w:val="0"/>
          <w:sz w:val="20"/>
          <w:szCs w:val="20"/>
          <w:u w:val="single"/>
        </w:rPr>
      </w:pPr>
      <w:r w:rsidRPr="00300004">
        <w:rPr>
          <w:rFonts w:ascii="Times New Roman" w:hAnsi="Times New Roman" w:cs="Times New Roman"/>
          <w:kern w:val="0"/>
          <w:sz w:val="20"/>
          <w:szCs w:val="20"/>
          <w:u w:val="single"/>
        </w:rPr>
        <w:t>Relationship to RRM measurement prediction</w:t>
      </w:r>
    </w:p>
    <w:p w14:paraId="607E7FCD" w14:textId="77777777" w:rsidR="009D6677" w:rsidRPr="0046601E" w:rsidRDefault="009D6677" w:rsidP="009D6677">
      <w:pPr>
        <w:spacing w:before="120" w:line="288" w:lineRule="auto"/>
        <w:rPr>
          <w:rFonts w:ascii="Arial" w:hAnsi="Arial" w:cs="Arial"/>
          <w:b/>
          <w:sz w:val="20"/>
          <w:szCs w:val="20"/>
        </w:rPr>
      </w:pPr>
      <w:r w:rsidRPr="0046601E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 w:rsidRPr="0046601E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roposal 4: </w:t>
      </w:r>
      <w:r w:rsidRPr="0046601E">
        <w:rPr>
          <w:rFonts w:ascii="Arial" w:hAnsi="Arial" w:cs="Arial"/>
          <w:b/>
          <w:sz w:val="20"/>
          <w:szCs w:val="20"/>
        </w:rPr>
        <w:t xml:space="preserve">RAN2 to discuss the potential approaches for </w:t>
      </w:r>
      <w:r w:rsidRPr="0046601E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RLF/HOF</w:t>
      </w:r>
      <w:r w:rsidRPr="0046601E">
        <w:rPr>
          <w:rFonts w:ascii="Arial" w:hAnsi="Arial" w:cs="Arial"/>
          <w:b/>
          <w:sz w:val="20"/>
          <w:szCs w:val="20"/>
        </w:rPr>
        <w:t xml:space="preserve"> prediction:</w:t>
      </w:r>
    </w:p>
    <w:p w14:paraId="6FF9C6FE" w14:textId="77777777" w:rsidR="009D6677" w:rsidRPr="0046601E" w:rsidRDefault="009D6677" w:rsidP="009D6677">
      <w:pPr>
        <w:pStyle w:val="a7"/>
        <w:numPr>
          <w:ilvl w:val="0"/>
          <w:numId w:val="21"/>
        </w:numPr>
        <w:spacing w:line="288" w:lineRule="auto"/>
        <w:ind w:firstLineChars="0"/>
        <w:rPr>
          <w:rFonts w:ascii="Arial" w:hAnsi="Arial" w:cs="Arial"/>
          <w:b/>
          <w:sz w:val="20"/>
          <w:szCs w:val="20"/>
        </w:rPr>
      </w:pPr>
      <w:r w:rsidRPr="0046601E">
        <w:rPr>
          <w:rFonts w:ascii="Arial" w:hAnsi="Arial" w:cs="Arial"/>
          <w:b/>
          <w:sz w:val="20"/>
          <w:szCs w:val="20"/>
        </w:rPr>
        <w:t xml:space="preserve">Option#1: </w:t>
      </w:r>
      <w:r w:rsidRPr="0046601E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Direct failure occurrence prediction;</w:t>
      </w:r>
    </w:p>
    <w:p w14:paraId="5C53F136" w14:textId="72FB41FE" w:rsidR="009D6677" w:rsidRPr="0046601E" w:rsidRDefault="009D6677" w:rsidP="009D6677">
      <w:pPr>
        <w:pStyle w:val="a7"/>
        <w:numPr>
          <w:ilvl w:val="0"/>
          <w:numId w:val="21"/>
        </w:numPr>
        <w:spacing w:line="288" w:lineRule="auto"/>
        <w:ind w:firstLineChars="0"/>
        <w:rPr>
          <w:rFonts w:ascii="Arial" w:hAnsi="Arial" w:cs="Arial"/>
          <w:b/>
          <w:sz w:val="20"/>
          <w:szCs w:val="20"/>
        </w:rPr>
      </w:pPr>
      <w:r w:rsidRPr="0046601E">
        <w:rPr>
          <w:rFonts w:ascii="Arial" w:hAnsi="Arial" w:cs="Arial"/>
          <w:b/>
          <w:sz w:val="20"/>
          <w:szCs w:val="20"/>
        </w:rPr>
        <w:t xml:space="preserve">Option#2: </w:t>
      </w:r>
      <w:r w:rsidRPr="0046601E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Failure occurrence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obtained</w:t>
      </w:r>
      <w:r w:rsidRPr="0046601E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from</w:t>
      </w:r>
      <w:r w:rsidRPr="0046601E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post-processing of RRM </w:t>
      </w:r>
      <w:r w:rsidRPr="0046601E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measurement prediction</w:t>
      </w:r>
      <w:r w:rsidR="00762A7C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, e.g., SINR</w:t>
      </w:r>
      <w:r w:rsidRPr="0046601E">
        <w:rPr>
          <w:rFonts w:ascii="Arial" w:hAnsi="Arial" w:cs="Arial"/>
          <w:b/>
          <w:sz w:val="20"/>
          <w:szCs w:val="20"/>
        </w:rPr>
        <w:t>.</w:t>
      </w:r>
    </w:p>
    <w:p w14:paraId="0561D224" w14:textId="31561521" w:rsidR="009D6677" w:rsidRDefault="009D6677" w:rsidP="005D7611">
      <w:pPr>
        <w:widowControl/>
        <w:rPr>
          <w:rFonts w:ascii="Times New Roman" w:hAnsi="Times New Roman" w:cs="Times New Roman"/>
          <w:kern w:val="0"/>
          <w:sz w:val="20"/>
          <w:szCs w:val="20"/>
          <w:u w:val="single"/>
        </w:rPr>
      </w:pPr>
      <w:r w:rsidRPr="009D6677">
        <w:rPr>
          <w:rFonts w:ascii="Times New Roman" w:hAnsi="Times New Roman" w:cs="Times New Roman"/>
          <w:kern w:val="0"/>
          <w:sz w:val="20"/>
          <w:szCs w:val="20"/>
          <w:u w:val="single"/>
        </w:rPr>
        <w:t>Application of prediction result</w:t>
      </w:r>
    </w:p>
    <w:p w14:paraId="1975AB48" w14:textId="6AC61DCC" w:rsidR="005D7611" w:rsidRDefault="005D7611" w:rsidP="005D7611">
      <w:pPr>
        <w:widowControl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 w:rsidRPr="0062194B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 w:rsidRPr="0062194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roposal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5</w:t>
      </w:r>
      <w:r w:rsidRPr="0062194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: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The potential </w:t>
      </w:r>
      <w:r w:rsidR="008A0DE5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applications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of RLF prediction include:</w:t>
      </w:r>
    </w:p>
    <w:p w14:paraId="5238AFE3" w14:textId="77777777" w:rsidR="005D7611" w:rsidRDefault="005D7611" w:rsidP="00495593">
      <w:pPr>
        <w:pStyle w:val="a7"/>
        <w:widowControl/>
        <w:numPr>
          <w:ilvl w:val="0"/>
          <w:numId w:val="22"/>
        </w:numPr>
        <w:ind w:firstLineChars="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UE sends the RLF prediction to the network to trigger HO;</w:t>
      </w:r>
    </w:p>
    <w:p w14:paraId="63C08349" w14:textId="77777777" w:rsidR="005D7611" w:rsidRDefault="005D7611" w:rsidP="00495593">
      <w:pPr>
        <w:pStyle w:val="a7"/>
        <w:widowControl/>
        <w:numPr>
          <w:ilvl w:val="0"/>
          <w:numId w:val="22"/>
        </w:numPr>
        <w:ind w:firstLineChars="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UE may perform fast re-establishment based on RLF prediction.</w:t>
      </w:r>
    </w:p>
    <w:p w14:paraId="1C305FEE" w14:textId="4D721491" w:rsidR="00495593" w:rsidRDefault="00495593" w:rsidP="004D32BF">
      <w:pPr>
        <w:widowControl/>
        <w:spacing w:before="12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 w:rsidRPr="0062194B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 w:rsidRPr="0062194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roposal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6</w:t>
      </w:r>
      <w:r w:rsidRPr="0062194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: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The potential </w:t>
      </w:r>
      <w:r w:rsidR="008A0DE5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applications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of HOF prediction include:</w:t>
      </w:r>
    </w:p>
    <w:p w14:paraId="06DCFDF0" w14:textId="77777777" w:rsidR="00495593" w:rsidRDefault="00495593" w:rsidP="004D32BF">
      <w:pPr>
        <w:pStyle w:val="a7"/>
        <w:widowControl/>
        <w:numPr>
          <w:ilvl w:val="0"/>
          <w:numId w:val="23"/>
        </w:numPr>
        <w:ind w:firstLineChars="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UE sends the HOF prediction</w:t>
      </w:r>
      <w:r w:rsidRPr="00BE055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within the measurement report to the network to assist HO decision.</w:t>
      </w:r>
    </w:p>
    <w:p w14:paraId="670696CF" w14:textId="77777777" w:rsidR="00495593" w:rsidRDefault="00495593" w:rsidP="004D32BF">
      <w:pPr>
        <w:pStyle w:val="a7"/>
        <w:widowControl/>
        <w:numPr>
          <w:ilvl w:val="0"/>
          <w:numId w:val="23"/>
        </w:numPr>
        <w:ind w:firstLineChars="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After receiving the HO command, UE may perform fast re-establishment based on HOF prediction.</w:t>
      </w:r>
    </w:p>
    <w:p w14:paraId="2C54B547" w14:textId="45A19733" w:rsidR="00834B75" w:rsidRPr="005926D2" w:rsidRDefault="00834B75" w:rsidP="00834B7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lastRenderedPageBreak/>
        <w:t>Reference</w:t>
      </w:r>
    </w:p>
    <w:p w14:paraId="493AE541" w14:textId="7A25BB7A" w:rsidR="00A44C77" w:rsidRPr="00A44C77" w:rsidRDefault="00A44C77" w:rsidP="00A44C77">
      <w:pPr>
        <w:pStyle w:val="a7"/>
        <w:numPr>
          <w:ilvl w:val="0"/>
          <w:numId w:val="4"/>
        </w:numPr>
        <w:ind w:firstLineChars="0"/>
        <w:rPr>
          <w:rFonts w:ascii="Times New Roman" w:hAnsi="Times New Roman" w:cs="Times New Roman"/>
          <w:noProof/>
          <w:kern w:val="0"/>
          <w:sz w:val="20"/>
          <w:szCs w:val="24"/>
        </w:rPr>
      </w:pPr>
      <w:r w:rsidRPr="00A44C77">
        <w:rPr>
          <w:rFonts w:ascii="Times New Roman" w:hAnsi="Times New Roman" w:cs="Times New Roman"/>
          <w:noProof/>
          <w:kern w:val="0"/>
          <w:sz w:val="20"/>
          <w:szCs w:val="24"/>
        </w:rPr>
        <w:t>RP-240082</w:t>
      </w:r>
      <w:r>
        <w:rPr>
          <w:rFonts w:ascii="Times New Roman" w:hAnsi="Times New Roman" w:cs="Times New Roman"/>
          <w:noProof/>
          <w:kern w:val="0"/>
          <w:sz w:val="20"/>
          <w:szCs w:val="24"/>
        </w:rPr>
        <w:tab/>
      </w:r>
      <w:r w:rsidRPr="00A44C77">
        <w:rPr>
          <w:rFonts w:ascii="Times New Roman" w:hAnsi="Times New Roman" w:cs="Times New Roman"/>
          <w:noProof/>
          <w:kern w:val="0"/>
          <w:sz w:val="20"/>
          <w:szCs w:val="24"/>
        </w:rPr>
        <w:t>Revised SID on AIML for mobility in NR</w:t>
      </w:r>
    </w:p>
    <w:p w14:paraId="7E9DCB06" w14:textId="0FCB9234" w:rsidR="00477D10" w:rsidRPr="00720AD7" w:rsidRDefault="00FC4EF1" w:rsidP="00720AD7">
      <w:pPr>
        <w:pStyle w:val="references"/>
        <w:numPr>
          <w:ilvl w:val="0"/>
          <w:numId w:val="4"/>
        </w:numPr>
        <w:rPr>
          <w:szCs w:val="24"/>
        </w:rPr>
      </w:pPr>
      <w:bookmarkStart w:id="7" w:name="_Ref162529103"/>
      <w:r>
        <w:rPr>
          <w:szCs w:val="24"/>
        </w:rPr>
        <w:t>TS 38.331</w:t>
      </w:r>
      <w:bookmarkEnd w:id="7"/>
      <w:r w:rsidR="00E6024A">
        <w:rPr>
          <w:szCs w:val="24"/>
        </w:rPr>
        <w:tab/>
      </w:r>
      <w:r w:rsidR="00E6024A">
        <w:rPr>
          <w:szCs w:val="24"/>
        </w:rPr>
        <w:tab/>
      </w:r>
      <w:r w:rsidR="00E6024A" w:rsidRPr="00E6024A">
        <w:rPr>
          <w:szCs w:val="24"/>
        </w:rPr>
        <w:t>Radio Resource Control (RRC) protocol specification</w:t>
      </w:r>
    </w:p>
    <w:sectPr w:rsidR="00477D10" w:rsidRPr="00720AD7" w:rsidSect="006D066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D129C" w14:textId="77777777" w:rsidR="00AA72F3" w:rsidRDefault="00AA72F3" w:rsidP="00BC75EF">
      <w:r>
        <w:separator/>
      </w:r>
    </w:p>
  </w:endnote>
  <w:endnote w:type="continuationSeparator" w:id="0">
    <w:p w14:paraId="5A0A8407" w14:textId="77777777" w:rsidR="00AA72F3" w:rsidRDefault="00AA72F3" w:rsidP="00BC75EF">
      <w:r>
        <w:continuationSeparator/>
      </w:r>
    </w:p>
  </w:endnote>
  <w:endnote w:type="continuationNotice" w:id="1">
    <w:p w14:paraId="72BF3F3A" w14:textId="77777777" w:rsidR="00AA72F3" w:rsidRDefault="00AA72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A9523" w14:textId="77777777" w:rsidR="00AA72F3" w:rsidRDefault="00AA72F3" w:rsidP="00BC75EF">
      <w:r>
        <w:separator/>
      </w:r>
    </w:p>
  </w:footnote>
  <w:footnote w:type="continuationSeparator" w:id="0">
    <w:p w14:paraId="083417B8" w14:textId="77777777" w:rsidR="00AA72F3" w:rsidRDefault="00AA72F3" w:rsidP="00BC75EF">
      <w:r>
        <w:continuationSeparator/>
      </w:r>
    </w:p>
  </w:footnote>
  <w:footnote w:type="continuationNotice" w:id="1">
    <w:p w14:paraId="02055835" w14:textId="77777777" w:rsidR="00AA72F3" w:rsidRDefault="00AA72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E1953"/>
    <w:multiLevelType w:val="hybridMultilevel"/>
    <w:tmpl w:val="95D6D4E4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6D2E03"/>
    <w:multiLevelType w:val="hybridMultilevel"/>
    <w:tmpl w:val="D77A0DFE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CF436C"/>
    <w:multiLevelType w:val="hybridMultilevel"/>
    <w:tmpl w:val="7F847C02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611999"/>
    <w:multiLevelType w:val="hybridMultilevel"/>
    <w:tmpl w:val="62B64F50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01D2339"/>
    <w:multiLevelType w:val="hybridMultilevel"/>
    <w:tmpl w:val="D01C4A62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6D7256"/>
    <w:multiLevelType w:val="hybridMultilevel"/>
    <w:tmpl w:val="439E5BB6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E828D8"/>
    <w:multiLevelType w:val="hybridMultilevel"/>
    <w:tmpl w:val="546AE7D4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37946490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3442A9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1C402D"/>
    <w:multiLevelType w:val="hybridMultilevel"/>
    <w:tmpl w:val="A9628C46"/>
    <w:lvl w:ilvl="0" w:tplc="5AC49098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5BD16C3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D90619B"/>
    <w:multiLevelType w:val="hybridMultilevel"/>
    <w:tmpl w:val="765E83AC"/>
    <w:lvl w:ilvl="0" w:tplc="EADCB39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4" w15:restartNumberingAfterBreak="0">
    <w:nsid w:val="57B27EA3"/>
    <w:multiLevelType w:val="hybridMultilevel"/>
    <w:tmpl w:val="8F42428E"/>
    <w:lvl w:ilvl="0" w:tplc="EBF470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9A2308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705165"/>
    <w:multiLevelType w:val="hybridMultilevel"/>
    <w:tmpl w:val="FB92B880"/>
    <w:lvl w:ilvl="0" w:tplc="F5403404">
      <w:start w:val="3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0" w15:restartNumberingAfterBreak="0">
    <w:nsid w:val="76027F46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23" w15:restartNumberingAfterBreak="0">
    <w:nsid w:val="7EA7329B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15"/>
  </w:num>
  <w:num w:numId="4">
    <w:abstractNumId w:val="13"/>
  </w:num>
  <w:num w:numId="5">
    <w:abstractNumId w:val="21"/>
  </w:num>
  <w:num w:numId="6">
    <w:abstractNumId w:val="16"/>
  </w:num>
  <w:num w:numId="7">
    <w:abstractNumId w:val="12"/>
  </w:num>
  <w:num w:numId="8">
    <w:abstractNumId w:val="4"/>
  </w:num>
  <w:num w:numId="9">
    <w:abstractNumId w:val="3"/>
  </w:num>
  <w:num w:numId="10">
    <w:abstractNumId w:val="7"/>
  </w:num>
  <w:num w:numId="11">
    <w:abstractNumId w:val="6"/>
  </w:num>
  <w:num w:numId="12">
    <w:abstractNumId w:val="2"/>
  </w:num>
  <w:num w:numId="13">
    <w:abstractNumId w:val="0"/>
  </w:num>
  <w:num w:numId="14">
    <w:abstractNumId w:val="11"/>
  </w:num>
  <w:num w:numId="15">
    <w:abstractNumId w:val="8"/>
  </w:num>
  <w:num w:numId="16">
    <w:abstractNumId w:val="18"/>
  </w:num>
  <w:num w:numId="17">
    <w:abstractNumId w:val="10"/>
  </w:num>
  <w:num w:numId="18">
    <w:abstractNumId w:val="9"/>
  </w:num>
  <w:num w:numId="19">
    <w:abstractNumId w:val="17"/>
  </w:num>
  <w:num w:numId="20">
    <w:abstractNumId w:val="22"/>
  </w:num>
  <w:num w:numId="21">
    <w:abstractNumId w:val="14"/>
  </w:num>
  <w:num w:numId="22">
    <w:abstractNumId w:val="20"/>
  </w:num>
  <w:num w:numId="23">
    <w:abstractNumId w:val="23"/>
  </w:num>
  <w:num w:numId="24">
    <w:abstractNumId w:val="5"/>
  </w:num>
  <w:num w:numId="25">
    <w:abstractNumId w:val="1"/>
  </w:num>
  <w:num w:numId="26">
    <w:abstractNumId w:val="22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zNzYyMDc3NLawMDFS0lEKTi0uzszPAykwrQUAH3gAsSwAAAA="/>
  </w:docVars>
  <w:rsids>
    <w:rsidRoot w:val="001A4160"/>
    <w:rsid w:val="00004E14"/>
    <w:rsid w:val="00006CD2"/>
    <w:rsid w:val="00011D0B"/>
    <w:rsid w:val="00015AE7"/>
    <w:rsid w:val="00015F89"/>
    <w:rsid w:val="00021EE1"/>
    <w:rsid w:val="00023AA9"/>
    <w:rsid w:val="00025FEE"/>
    <w:rsid w:val="00030468"/>
    <w:rsid w:val="000331CB"/>
    <w:rsid w:val="00041557"/>
    <w:rsid w:val="0005600D"/>
    <w:rsid w:val="00056211"/>
    <w:rsid w:val="00070A58"/>
    <w:rsid w:val="000853EB"/>
    <w:rsid w:val="000864DA"/>
    <w:rsid w:val="00087260"/>
    <w:rsid w:val="000B671E"/>
    <w:rsid w:val="000B77FC"/>
    <w:rsid w:val="000C2E35"/>
    <w:rsid w:val="000C307B"/>
    <w:rsid w:val="000E03CD"/>
    <w:rsid w:val="000E204F"/>
    <w:rsid w:val="000E290B"/>
    <w:rsid w:val="000E6656"/>
    <w:rsid w:val="000F1491"/>
    <w:rsid w:val="000F3095"/>
    <w:rsid w:val="000F6E06"/>
    <w:rsid w:val="000F7EB6"/>
    <w:rsid w:val="0010699E"/>
    <w:rsid w:val="00112053"/>
    <w:rsid w:val="00114910"/>
    <w:rsid w:val="00116E9A"/>
    <w:rsid w:val="0012761B"/>
    <w:rsid w:val="0014363D"/>
    <w:rsid w:val="00153121"/>
    <w:rsid w:val="00155F6D"/>
    <w:rsid w:val="00157913"/>
    <w:rsid w:val="00167032"/>
    <w:rsid w:val="00173F96"/>
    <w:rsid w:val="001745D1"/>
    <w:rsid w:val="00175A7D"/>
    <w:rsid w:val="00192C08"/>
    <w:rsid w:val="001A0C2A"/>
    <w:rsid w:val="001A1484"/>
    <w:rsid w:val="001A4160"/>
    <w:rsid w:val="001A540F"/>
    <w:rsid w:val="001B14BD"/>
    <w:rsid w:val="001C354E"/>
    <w:rsid w:val="001D2DC3"/>
    <w:rsid w:val="001E6E32"/>
    <w:rsid w:val="001F1C9E"/>
    <w:rsid w:val="001F314F"/>
    <w:rsid w:val="0021089C"/>
    <w:rsid w:val="00211504"/>
    <w:rsid w:val="00217B17"/>
    <w:rsid w:val="002259EC"/>
    <w:rsid w:val="00232486"/>
    <w:rsid w:val="002466EE"/>
    <w:rsid w:val="00253FA5"/>
    <w:rsid w:val="00262375"/>
    <w:rsid w:val="002669A9"/>
    <w:rsid w:val="0026785A"/>
    <w:rsid w:val="00272AC5"/>
    <w:rsid w:val="00274A2D"/>
    <w:rsid w:val="00275EEC"/>
    <w:rsid w:val="00286E4F"/>
    <w:rsid w:val="0028764C"/>
    <w:rsid w:val="002A5A56"/>
    <w:rsid w:val="002B226D"/>
    <w:rsid w:val="002B340C"/>
    <w:rsid w:val="002B7AAC"/>
    <w:rsid w:val="002F6831"/>
    <w:rsid w:val="00300004"/>
    <w:rsid w:val="003320FA"/>
    <w:rsid w:val="00332BEB"/>
    <w:rsid w:val="00352893"/>
    <w:rsid w:val="00363935"/>
    <w:rsid w:val="00374523"/>
    <w:rsid w:val="003860D6"/>
    <w:rsid w:val="003911DB"/>
    <w:rsid w:val="003A30A8"/>
    <w:rsid w:val="003A3525"/>
    <w:rsid w:val="003A4611"/>
    <w:rsid w:val="003A52C1"/>
    <w:rsid w:val="003A7D1E"/>
    <w:rsid w:val="003C5F57"/>
    <w:rsid w:val="003C675B"/>
    <w:rsid w:val="003C74C3"/>
    <w:rsid w:val="003E55E7"/>
    <w:rsid w:val="003F1C2C"/>
    <w:rsid w:val="003F27BD"/>
    <w:rsid w:val="003F2AE1"/>
    <w:rsid w:val="003F5F81"/>
    <w:rsid w:val="003F6185"/>
    <w:rsid w:val="00400FBE"/>
    <w:rsid w:val="00413C56"/>
    <w:rsid w:val="00416876"/>
    <w:rsid w:val="0041773D"/>
    <w:rsid w:val="00430EC4"/>
    <w:rsid w:val="00431B62"/>
    <w:rsid w:val="00433831"/>
    <w:rsid w:val="00433B77"/>
    <w:rsid w:val="004342F7"/>
    <w:rsid w:val="004361CB"/>
    <w:rsid w:val="00445796"/>
    <w:rsid w:val="00446C8C"/>
    <w:rsid w:val="00465F87"/>
    <w:rsid w:val="0046601E"/>
    <w:rsid w:val="00470CDB"/>
    <w:rsid w:val="00473596"/>
    <w:rsid w:val="00473720"/>
    <w:rsid w:val="00477D10"/>
    <w:rsid w:val="00482447"/>
    <w:rsid w:val="0048548B"/>
    <w:rsid w:val="00495593"/>
    <w:rsid w:val="004A7400"/>
    <w:rsid w:val="004A78BB"/>
    <w:rsid w:val="004C20E2"/>
    <w:rsid w:val="004C3A2D"/>
    <w:rsid w:val="004D1B35"/>
    <w:rsid w:val="004D32BF"/>
    <w:rsid w:val="004D77BE"/>
    <w:rsid w:val="004F5350"/>
    <w:rsid w:val="005066C4"/>
    <w:rsid w:val="005158AE"/>
    <w:rsid w:val="00526498"/>
    <w:rsid w:val="005316A2"/>
    <w:rsid w:val="00532F1E"/>
    <w:rsid w:val="005333D6"/>
    <w:rsid w:val="005534F2"/>
    <w:rsid w:val="00555B74"/>
    <w:rsid w:val="0058168D"/>
    <w:rsid w:val="00582A53"/>
    <w:rsid w:val="005927EC"/>
    <w:rsid w:val="005A01A1"/>
    <w:rsid w:val="005A6B11"/>
    <w:rsid w:val="005B69D8"/>
    <w:rsid w:val="005C5950"/>
    <w:rsid w:val="005C6BA5"/>
    <w:rsid w:val="005D7611"/>
    <w:rsid w:val="005E0249"/>
    <w:rsid w:val="005E1DFF"/>
    <w:rsid w:val="0061136B"/>
    <w:rsid w:val="006242E3"/>
    <w:rsid w:val="006534CC"/>
    <w:rsid w:val="006544BE"/>
    <w:rsid w:val="0065598B"/>
    <w:rsid w:val="006651A1"/>
    <w:rsid w:val="006764A1"/>
    <w:rsid w:val="00682A43"/>
    <w:rsid w:val="006840C2"/>
    <w:rsid w:val="00690ABB"/>
    <w:rsid w:val="006935EC"/>
    <w:rsid w:val="00696CE4"/>
    <w:rsid w:val="006A07F7"/>
    <w:rsid w:val="006B17C4"/>
    <w:rsid w:val="006C2E53"/>
    <w:rsid w:val="006D0661"/>
    <w:rsid w:val="006D623E"/>
    <w:rsid w:val="0070445B"/>
    <w:rsid w:val="00704F83"/>
    <w:rsid w:val="00707C3E"/>
    <w:rsid w:val="00715266"/>
    <w:rsid w:val="00715294"/>
    <w:rsid w:val="00720AD7"/>
    <w:rsid w:val="00722117"/>
    <w:rsid w:val="00726077"/>
    <w:rsid w:val="00736070"/>
    <w:rsid w:val="007469B3"/>
    <w:rsid w:val="00762A7C"/>
    <w:rsid w:val="007643B2"/>
    <w:rsid w:val="00786D05"/>
    <w:rsid w:val="007912BA"/>
    <w:rsid w:val="00791C0D"/>
    <w:rsid w:val="00793CE6"/>
    <w:rsid w:val="0079592A"/>
    <w:rsid w:val="00795AA0"/>
    <w:rsid w:val="007979BD"/>
    <w:rsid w:val="00797DF4"/>
    <w:rsid w:val="007A5242"/>
    <w:rsid w:val="007B3D06"/>
    <w:rsid w:val="007B4000"/>
    <w:rsid w:val="007C633C"/>
    <w:rsid w:val="007D7EA6"/>
    <w:rsid w:val="007D7ECB"/>
    <w:rsid w:val="007E6D4F"/>
    <w:rsid w:val="00803514"/>
    <w:rsid w:val="0080707B"/>
    <w:rsid w:val="0081539F"/>
    <w:rsid w:val="00817CFA"/>
    <w:rsid w:val="00817F7B"/>
    <w:rsid w:val="00834B75"/>
    <w:rsid w:val="008416A5"/>
    <w:rsid w:val="008420E6"/>
    <w:rsid w:val="0084490A"/>
    <w:rsid w:val="00845EEA"/>
    <w:rsid w:val="00851456"/>
    <w:rsid w:val="0086507C"/>
    <w:rsid w:val="0087632C"/>
    <w:rsid w:val="00876CB9"/>
    <w:rsid w:val="00886D76"/>
    <w:rsid w:val="00887ACC"/>
    <w:rsid w:val="008921BB"/>
    <w:rsid w:val="008979A1"/>
    <w:rsid w:val="008A0DE5"/>
    <w:rsid w:val="008B6338"/>
    <w:rsid w:val="008D0777"/>
    <w:rsid w:val="008D6B2A"/>
    <w:rsid w:val="008D7EF6"/>
    <w:rsid w:val="008E2B47"/>
    <w:rsid w:val="008F0965"/>
    <w:rsid w:val="00911337"/>
    <w:rsid w:val="009139CF"/>
    <w:rsid w:val="009155F8"/>
    <w:rsid w:val="00921A9A"/>
    <w:rsid w:val="009415A3"/>
    <w:rsid w:val="0095607D"/>
    <w:rsid w:val="009629AC"/>
    <w:rsid w:val="00984501"/>
    <w:rsid w:val="00986B71"/>
    <w:rsid w:val="00986D1D"/>
    <w:rsid w:val="00987A0F"/>
    <w:rsid w:val="00995B85"/>
    <w:rsid w:val="009A10B7"/>
    <w:rsid w:val="009A2FD8"/>
    <w:rsid w:val="009A363D"/>
    <w:rsid w:val="009A56CA"/>
    <w:rsid w:val="009A6A45"/>
    <w:rsid w:val="009B1425"/>
    <w:rsid w:val="009B566D"/>
    <w:rsid w:val="009B724E"/>
    <w:rsid w:val="009C1759"/>
    <w:rsid w:val="009C64B2"/>
    <w:rsid w:val="009D00D1"/>
    <w:rsid w:val="009D45C0"/>
    <w:rsid w:val="009D4807"/>
    <w:rsid w:val="009D6677"/>
    <w:rsid w:val="009D7B39"/>
    <w:rsid w:val="009E2D4E"/>
    <w:rsid w:val="009E416A"/>
    <w:rsid w:val="009F04AA"/>
    <w:rsid w:val="009F0CD5"/>
    <w:rsid w:val="009F0F60"/>
    <w:rsid w:val="009F26A9"/>
    <w:rsid w:val="009F7FBC"/>
    <w:rsid w:val="00A01FB5"/>
    <w:rsid w:val="00A15848"/>
    <w:rsid w:val="00A16C07"/>
    <w:rsid w:val="00A24420"/>
    <w:rsid w:val="00A258D9"/>
    <w:rsid w:val="00A305C1"/>
    <w:rsid w:val="00A3550A"/>
    <w:rsid w:val="00A37668"/>
    <w:rsid w:val="00A37890"/>
    <w:rsid w:val="00A4266E"/>
    <w:rsid w:val="00A44C77"/>
    <w:rsid w:val="00A515C2"/>
    <w:rsid w:val="00A51DBE"/>
    <w:rsid w:val="00A5624E"/>
    <w:rsid w:val="00A70EB3"/>
    <w:rsid w:val="00A728D8"/>
    <w:rsid w:val="00A74726"/>
    <w:rsid w:val="00A76A24"/>
    <w:rsid w:val="00A86724"/>
    <w:rsid w:val="00AA3129"/>
    <w:rsid w:val="00AA72F3"/>
    <w:rsid w:val="00AC5BF3"/>
    <w:rsid w:val="00AD6CA5"/>
    <w:rsid w:val="00AF2EB4"/>
    <w:rsid w:val="00AF589F"/>
    <w:rsid w:val="00B11E69"/>
    <w:rsid w:val="00B15B75"/>
    <w:rsid w:val="00B22D37"/>
    <w:rsid w:val="00B24B6F"/>
    <w:rsid w:val="00B26622"/>
    <w:rsid w:val="00B364E5"/>
    <w:rsid w:val="00B3782B"/>
    <w:rsid w:val="00B40447"/>
    <w:rsid w:val="00B45A25"/>
    <w:rsid w:val="00B45F0A"/>
    <w:rsid w:val="00B52AA0"/>
    <w:rsid w:val="00B548BF"/>
    <w:rsid w:val="00B56DBC"/>
    <w:rsid w:val="00B6047F"/>
    <w:rsid w:val="00B61E40"/>
    <w:rsid w:val="00B61FE4"/>
    <w:rsid w:val="00B6731F"/>
    <w:rsid w:val="00B83917"/>
    <w:rsid w:val="00B86BCE"/>
    <w:rsid w:val="00BA5F95"/>
    <w:rsid w:val="00BC75EF"/>
    <w:rsid w:val="00BC7A16"/>
    <w:rsid w:val="00BE055B"/>
    <w:rsid w:val="00BE418B"/>
    <w:rsid w:val="00BF1948"/>
    <w:rsid w:val="00BF2BD1"/>
    <w:rsid w:val="00BF708C"/>
    <w:rsid w:val="00C02E80"/>
    <w:rsid w:val="00C039BF"/>
    <w:rsid w:val="00C1502B"/>
    <w:rsid w:val="00C26094"/>
    <w:rsid w:val="00C40526"/>
    <w:rsid w:val="00C631DA"/>
    <w:rsid w:val="00C64984"/>
    <w:rsid w:val="00C73C35"/>
    <w:rsid w:val="00C73F6E"/>
    <w:rsid w:val="00C853D8"/>
    <w:rsid w:val="00C93C66"/>
    <w:rsid w:val="00C943DE"/>
    <w:rsid w:val="00CA2466"/>
    <w:rsid w:val="00CA424A"/>
    <w:rsid w:val="00CB6FA7"/>
    <w:rsid w:val="00CC0A0D"/>
    <w:rsid w:val="00CD2212"/>
    <w:rsid w:val="00CD290D"/>
    <w:rsid w:val="00CD7A83"/>
    <w:rsid w:val="00CE2EA0"/>
    <w:rsid w:val="00CE7556"/>
    <w:rsid w:val="00CF16C3"/>
    <w:rsid w:val="00D010C7"/>
    <w:rsid w:val="00D050B7"/>
    <w:rsid w:val="00D1458C"/>
    <w:rsid w:val="00D168AF"/>
    <w:rsid w:val="00D16D5E"/>
    <w:rsid w:val="00D3070C"/>
    <w:rsid w:val="00D44507"/>
    <w:rsid w:val="00D523D4"/>
    <w:rsid w:val="00D61E14"/>
    <w:rsid w:val="00D77C55"/>
    <w:rsid w:val="00D977A9"/>
    <w:rsid w:val="00DB0E1B"/>
    <w:rsid w:val="00DB79AC"/>
    <w:rsid w:val="00DC136C"/>
    <w:rsid w:val="00DC5444"/>
    <w:rsid w:val="00DF6950"/>
    <w:rsid w:val="00E066C7"/>
    <w:rsid w:val="00E06D64"/>
    <w:rsid w:val="00E07C93"/>
    <w:rsid w:val="00E141A6"/>
    <w:rsid w:val="00E211A0"/>
    <w:rsid w:val="00E21B44"/>
    <w:rsid w:val="00E23667"/>
    <w:rsid w:val="00E273F1"/>
    <w:rsid w:val="00E33915"/>
    <w:rsid w:val="00E46F63"/>
    <w:rsid w:val="00E51352"/>
    <w:rsid w:val="00E6024A"/>
    <w:rsid w:val="00E61E85"/>
    <w:rsid w:val="00E777A8"/>
    <w:rsid w:val="00EB5069"/>
    <w:rsid w:val="00EB6446"/>
    <w:rsid w:val="00EF3658"/>
    <w:rsid w:val="00F115CB"/>
    <w:rsid w:val="00F129A2"/>
    <w:rsid w:val="00F157E5"/>
    <w:rsid w:val="00F15BDD"/>
    <w:rsid w:val="00F33857"/>
    <w:rsid w:val="00F347BA"/>
    <w:rsid w:val="00F426A0"/>
    <w:rsid w:val="00F50EBE"/>
    <w:rsid w:val="00F606D4"/>
    <w:rsid w:val="00F70EB8"/>
    <w:rsid w:val="00F732F8"/>
    <w:rsid w:val="00F7439E"/>
    <w:rsid w:val="00F75A3C"/>
    <w:rsid w:val="00F7747C"/>
    <w:rsid w:val="00FA5564"/>
    <w:rsid w:val="00FB5CE5"/>
    <w:rsid w:val="00FB7D19"/>
    <w:rsid w:val="00FC4AFE"/>
    <w:rsid w:val="00FC4EF1"/>
    <w:rsid w:val="00FC66FE"/>
    <w:rsid w:val="00FD2B3D"/>
    <w:rsid w:val="00FD65C0"/>
    <w:rsid w:val="00FD74BD"/>
    <w:rsid w:val="00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2B5D1D"/>
  <w15:chartTrackingRefBased/>
  <w15:docId w15:val="{6778A65A-61A3-48C7-9AD2-45024A92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D6677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352893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352893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nhideWhenUsed/>
    <w:qFormat/>
    <w:rsid w:val="00352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024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75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75EF"/>
    <w:rPr>
      <w:sz w:val="18"/>
      <w:szCs w:val="18"/>
    </w:rPr>
  </w:style>
  <w:style w:type="character" w:customStyle="1" w:styleId="10">
    <w:name w:val="标题 1 字符"/>
    <w:basedOn w:val="a0"/>
    <w:link w:val="1"/>
    <w:rsid w:val="00352893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352893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rsid w:val="00352893"/>
    <w:rPr>
      <w:b/>
      <w:bCs/>
      <w:sz w:val="32"/>
      <w:szCs w:val="32"/>
    </w:rPr>
  </w:style>
  <w:style w:type="paragraph" w:styleId="a7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a8"/>
    <w:uiPriority w:val="34"/>
    <w:qFormat/>
    <w:rsid w:val="002259EC"/>
    <w:pPr>
      <w:ind w:firstLineChars="200" w:firstLine="420"/>
    </w:pPr>
  </w:style>
  <w:style w:type="paragraph" w:customStyle="1" w:styleId="references">
    <w:name w:val="references"/>
    <w:qFormat/>
    <w:rsid w:val="00834B75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a9">
    <w:name w:val="Table Grid"/>
    <w:basedOn w:val="a1"/>
    <w:uiPriority w:val="39"/>
    <w:rsid w:val="001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E6024A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446C8C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446C8C"/>
    <w:pPr>
      <w:jc w:val="left"/>
    </w:pPr>
  </w:style>
  <w:style w:type="character" w:customStyle="1" w:styleId="ac">
    <w:name w:val="批注文字 字符"/>
    <w:basedOn w:val="a0"/>
    <w:link w:val="ab"/>
    <w:uiPriority w:val="99"/>
    <w:rsid w:val="00446C8C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6C8C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446C8C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446C8C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446C8C"/>
    <w:rPr>
      <w:sz w:val="18"/>
      <w:szCs w:val="18"/>
    </w:rPr>
  </w:style>
  <w:style w:type="paragraph" w:customStyle="1" w:styleId="NO">
    <w:name w:val="NO"/>
    <w:basedOn w:val="a"/>
    <w:rsid w:val="00446C8C"/>
    <w:pPr>
      <w:keepLines/>
      <w:spacing w:before="100" w:beforeAutospacing="1" w:after="180"/>
      <w:ind w:left="1135" w:hanging="851"/>
      <w:jc w:val="left"/>
    </w:pPr>
    <w:rPr>
      <w:rFonts w:ascii="Arial" w:eastAsia="宋体" w:hAnsi="Arial" w:cs="Arial"/>
      <w:kern w:val="0"/>
      <w:sz w:val="24"/>
      <w:szCs w:val="24"/>
    </w:rPr>
  </w:style>
  <w:style w:type="paragraph" w:customStyle="1" w:styleId="TH">
    <w:name w:val="TH"/>
    <w:basedOn w:val="a"/>
    <w:link w:val="THChar"/>
    <w:rsid w:val="00023AA9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rsid w:val="00023AA9"/>
    <w:pPr>
      <w:keepNext w:val="0"/>
      <w:spacing w:before="0" w:after="240"/>
    </w:pPr>
  </w:style>
  <w:style w:type="character" w:customStyle="1" w:styleId="THChar">
    <w:name w:val="TH Char"/>
    <w:link w:val="TH"/>
    <w:rsid w:val="00023AA9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a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7"/>
    <w:uiPriority w:val="34"/>
    <w:qFormat/>
    <w:locked/>
    <w:rsid w:val="000E2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7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6032B-00AC-43EF-8EE4-C505DF858A04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DA5E0B37-1FBE-4D9A-9C7B-0F972FF364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F16113-AE80-48DB-9C3E-9E618DED5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BFECF0-6D0A-41DC-918E-A912C5D00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4</Pages>
  <Words>1254</Words>
  <Characters>7154</Characters>
  <Application>Microsoft Office Word</Application>
  <DocSecurity>0</DocSecurity>
  <Lines>59</Lines>
  <Paragraphs>16</Paragraphs>
  <ScaleCrop>false</ScaleCrop>
  <Company>vivo</Company>
  <LinksUpToDate>false</LinksUpToDate>
  <CharactersWithSpaces>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vivo(Xiang)</cp:lastModifiedBy>
  <cp:revision>30</cp:revision>
  <dcterms:created xsi:type="dcterms:W3CDTF">2024-04-05T05:49:00Z</dcterms:created>
  <dcterms:modified xsi:type="dcterms:W3CDTF">2024-05-10T07:39:00Z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b6782b96a137bef9eac3e4a7ff05f22befafab0eed93d67b64df513561a1c2d1</vt:lpwstr>
  </property>
</Properties>
</file>